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F8" w:rsidRPr="00CF5D02" w:rsidRDefault="00EF3DE8" w:rsidP="00854BC1">
      <w:pPr>
        <w:spacing w:after="0" w:line="360" w:lineRule="auto"/>
        <w:ind w:firstLine="397"/>
        <w:jc w:val="both"/>
        <w:rPr>
          <w:rFonts w:ascii="Times New Roman" w:hAnsi="Times New Roman" w:cs="Times New Roman"/>
          <w:b/>
          <w:sz w:val="24"/>
          <w:szCs w:val="24"/>
        </w:rPr>
      </w:pPr>
      <w:r w:rsidRPr="00CF5D02">
        <w:rPr>
          <w:rFonts w:ascii="Times New Roman" w:hAnsi="Times New Roman" w:cs="Times New Roman"/>
          <w:b/>
          <w:sz w:val="24"/>
          <w:szCs w:val="24"/>
        </w:rPr>
        <w:t>L’adesione</w:t>
      </w:r>
      <w:r w:rsidR="00B81D93" w:rsidRPr="00CF5D02">
        <w:rPr>
          <w:rFonts w:ascii="Times New Roman" w:hAnsi="Times New Roman" w:cs="Times New Roman"/>
          <w:b/>
          <w:sz w:val="24"/>
          <w:szCs w:val="24"/>
        </w:rPr>
        <w:t xml:space="preserve"> dell’Unione Europea alla CEDU, u</w:t>
      </w:r>
      <w:r w:rsidRPr="00CF5D02">
        <w:rPr>
          <w:rFonts w:ascii="Times New Roman" w:hAnsi="Times New Roman" w:cs="Times New Roman"/>
          <w:b/>
          <w:sz w:val="24"/>
          <w:szCs w:val="24"/>
        </w:rPr>
        <w:t>na svolta ancora possibile.</w:t>
      </w:r>
    </w:p>
    <w:p w:rsidR="002C3998" w:rsidRPr="00CF5D02" w:rsidRDefault="002C3998" w:rsidP="00854BC1">
      <w:pPr>
        <w:spacing w:after="0" w:line="360" w:lineRule="auto"/>
        <w:ind w:firstLine="397"/>
        <w:jc w:val="both"/>
        <w:rPr>
          <w:rFonts w:ascii="Times New Roman" w:hAnsi="Times New Roman" w:cs="Times New Roman"/>
          <w:b/>
          <w:sz w:val="24"/>
          <w:szCs w:val="24"/>
        </w:rPr>
      </w:pPr>
    </w:p>
    <w:p w:rsidR="002F1BE5" w:rsidRDefault="00D32519"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L’ordinamento giuridic</w:t>
      </w:r>
      <w:r w:rsidR="002A5E58">
        <w:rPr>
          <w:rFonts w:ascii="Times New Roman" w:hAnsi="Times New Roman" w:cs="Times New Roman"/>
          <w:sz w:val="24"/>
          <w:szCs w:val="24"/>
        </w:rPr>
        <w:t>o, inteso come insieme di norme</w:t>
      </w:r>
      <w:r w:rsidRPr="00BE14EA">
        <w:rPr>
          <w:rFonts w:ascii="Times New Roman" w:hAnsi="Times New Roman" w:cs="Times New Roman"/>
          <w:sz w:val="24"/>
          <w:szCs w:val="24"/>
        </w:rPr>
        <w:t xml:space="preserve"> da cui scaturiscono </w:t>
      </w:r>
      <w:r w:rsidR="00EF1B29" w:rsidRPr="00BE14EA">
        <w:rPr>
          <w:rFonts w:ascii="Times New Roman" w:hAnsi="Times New Roman" w:cs="Times New Roman"/>
          <w:sz w:val="24"/>
          <w:szCs w:val="24"/>
        </w:rPr>
        <w:t xml:space="preserve">diritti e </w:t>
      </w:r>
      <w:r w:rsidRPr="00BE14EA">
        <w:rPr>
          <w:rFonts w:ascii="Times New Roman" w:hAnsi="Times New Roman" w:cs="Times New Roman"/>
          <w:sz w:val="24"/>
          <w:szCs w:val="24"/>
        </w:rPr>
        <w:t xml:space="preserve"> doveri, è organizzato gerarchicamente</w:t>
      </w:r>
      <w:r w:rsidR="007B5506" w:rsidRPr="00BE14EA">
        <w:rPr>
          <w:rFonts w:ascii="Times New Roman" w:hAnsi="Times New Roman" w:cs="Times New Roman"/>
          <w:sz w:val="24"/>
          <w:szCs w:val="24"/>
        </w:rPr>
        <w:t xml:space="preserve"> secondo un sistema aperto all’ingresso di fonti normative </w:t>
      </w:r>
      <w:r w:rsidR="0051100E" w:rsidRPr="00BE14EA">
        <w:rPr>
          <w:rFonts w:ascii="Times New Roman" w:hAnsi="Times New Roman" w:cs="Times New Roman"/>
          <w:sz w:val="24"/>
          <w:szCs w:val="24"/>
        </w:rPr>
        <w:t>esterne</w:t>
      </w:r>
      <w:r w:rsidR="007B5506" w:rsidRPr="00BE14EA">
        <w:rPr>
          <w:rFonts w:ascii="Times New Roman" w:hAnsi="Times New Roman" w:cs="Times New Roman"/>
          <w:sz w:val="24"/>
          <w:szCs w:val="24"/>
        </w:rPr>
        <w:t xml:space="preserve"> derivanti dall’appartenenza dello Stato</w:t>
      </w:r>
      <w:r w:rsidR="00792C02" w:rsidRPr="00BE14EA">
        <w:rPr>
          <w:rFonts w:ascii="Times New Roman" w:hAnsi="Times New Roman" w:cs="Times New Roman"/>
          <w:sz w:val="24"/>
          <w:szCs w:val="24"/>
        </w:rPr>
        <w:t xml:space="preserve"> ad una Comunità Internazionale </w:t>
      </w:r>
      <w:r w:rsidR="005602E4" w:rsidRPr="00BE14EA">
        <w:rPr>
          <w:rFonts w:ascii="Times New Roman" w:hAnsi="Times New Roman" w:cs="Times New Roman"/>
          <w:sz w:val="24"/>
          <w:szCs w:val="24"/>
        </w:rPr>
        <w:t>suddivisa</w:t>
      </w:r>
      <w:r w:rsidR="009F3751" w:rsidRPr="00BE14EA">
        <w:rPr>
          <w:rFonts w:ascii="Times New Roman" w:hAnsi="Times New Roman" w:cs="Times New Roman"/>
          <w:sz w:val="24"/>
          <w:szCs w:val="24"/>
        </w:rPr>
        <w:t>,</w:t>
      </w:r>
      <w:r w:rsidR="00792C02" w:rsidRPr="00BE14EA">
        <w:rPr>
          <w:rFonts w:ascii="Times New Roman" w:hAnsi="Times New Roman" w:cs="Times New Roman"/>
          <w:sz w:val="24"/>
          <w:szCs w:val="24"/>
        </w:rPr>
        <w:t xml:space="preserve"> a</w:t>
      </w:r>
      <w:r w:rsidR="009F3751" w:rsidRPr="00BE14EA">
        <w:rPr>
          <w:rFonts w:ascii="Times New Roman" w:hAnsi="Times New Roman" w:cs="Times New Roman"/>
          <w:sz w:val="24"/>
          <w:szCs w:val="24"/>
        </w:rPr>
        <w:t xml:space="preserve"> sua volta,</w:t>
      </w:r>
      <w:r w:rsidR="00792C02" w:rsidRPr="00BE14EA">
        <w:rPr>
          <w:rFonts w:ascii="Times New Roman" w:hAnsi="Times New Roman" w:cs="Times New Roman"/>
          <w:sz w:val="24"/>
          <w:szCs w:val="24"/>
        </w:rPr>
        <w:t xml:space="preserve"> in diverse organizzazioni</w:t>
      </w:r>
      <w:r w:rsidR="001F4E4D" w:rsidRPr="00BE14EA">
        <w:rPr>
          <w:rFonts w:ascii="Times New Roman" w:hAnsi="Times New Roman" w:cs="Times New Roman"/>
          <w:sz w:val="24"/>
          <w:szCs w:val="24"/>
        </w:rPr>
        <w:t xml:space="preserve">. </w:t>
      </w:r>
      <w:r w:rsidR="00C71D25" w:rsidRPr="00BE14EA">
        <w:rPr>
          <w:rFonts w:ascii="Times New Roman" w:hAnsi="Times New Roman" w:cs="Times New Roman"/>
          <w:sz w:val="24"/>
          <w:szCs w:val="24"/>
        </w:rPr>
        <w:t>Ogni Stato, proprio come qua</w:t>
      </w:r>
      <w:r w:rsidR="00EF1B29" w:rsidRPr="00BE14EA">
        <w:rPr>
          <w:rFonts w:ascii="Times New Roman" w:hAnsi="Times New Roman" w:cs="Times New Roman"/>
          <w:sz w:val="24"/>
          <w:szCs w:val="24"/>
        </w:rPr>
        <w:t>lsiasi i</w:t>
      </w:r>
      <w:bookmarkStart w:id="0" w:name="_GoBack"/>
      <w:bookmarkEnd w:id="0"/>
      <w:r w:rsidR="00EF1B29" w:rsidRPr="00BE14EA">
        <w:rPr>
          <w:rFonts w:ascii="Times New Roman" w:hAnsi="Times New Roman" w:cs="Times New Roman"/>
          <w:sz w:val="24"/>
          <w:szCs w:val="24"/>
        </w:rPr>
        <w:t>ndividuo, intrattiene</w:t>
      </w:r>
      <w:r w:rsidR="00C71D25" w:rsidRPr="00BE14EA">
        <w:rPr>
          <w:rFonts w:ascii="Times New Roman" w:hAnsi="Times New Roman" w:cs="Times New Roman"/>
          <w:sz w:val="24"/>
          <w:szCs w:val="24"/>
        </w:rPr>
        <w:t xml:space="preserve"> relazioni con altri </w:t>
      </w:r>
      <w:r w:rsidR="005602E4" w:rsidRPr="00BE14EA">
        <w:rPr>
          <w:rFonts w:ascii="Times New Roman" w:hAnsi="Times New Roman" w:cs="Times New Roman"/>
          <w:sz w:val="24"/>
          <w:szCs w:val="24"/>
        </w:rPr>
        <w:t>paesi</w:t>
      </w:r>
      <w:r w:rsidR="00B81D93" w:rsidRPr="00BE14EA">
        <w:rPr>
          <w:rFonts w:ascii="Times New Roman" w:hAnsi="Times New Roman" w:cs="Times New Roman"/>
          <w:sz w:val="24"/>
          <w:szCs w:val="24"/>
        </w:rPr>
        <w:t xml:space="preserve"> e alcune di esse</w:t>
      </w:r>
      <w:r w:rsidR="00C71D25" w:rsidRPr="00BE14EA">
        <w:rPr>
          <w:rFonts w:ascii="Times New Roman" w:hAnsi="Times New Roman" w:cs="Times New Roman"/>
          <w:sz w:val="24"/>
          <w:szCs w:val="24"/>
        </w:rPr>
        <w:t xml:space="preserve"> assumono rilevan</w:t>
      </w:r>
      <w:r w:rsidR="00B81D93" w:rsidRPr="00BE14EA">
        <w:rPr>
          <w:rFonts w:ascii="Times New Roman" w:hAnsi="Times New Roman" w:cs="Times New Roman"/>
          <w:sz w:val="24"/>
          <w:szCs w:val="24"/>
        </w:rPr>
        <w:t>za giuridica producendo</w:t>
      </w:r>
      <w:r w:rsidR="00C71D25" w:rsidRPr="00BE14EA">
        <w:rPr>
          <w:rFonts w:ascii="Times New Roman" w:hAnsi="Times New Roman" w:cs="Times New Roman"/>
          <w:sz w:val="24"/>
          <w:szCs w:val="24"/>
        </w:rPr>
        <w:t xml:space="preserve"> un diritto </w:t>
      </w:r>
      <w:r w:rsidR="00CB2851" w:rsidRPr="00BE14EA">
        <w:rPr>
          <w:rFonts w:ascii="Times New Roman" w:hAnsi="Times New Roman" w:cs="Times New Roman"/>
          <w:sz w:val="24"/>
          <w:szCs w:val="24"/>
        </w:rPr>
        <w:t>di rango gerarchicamente superiore a quello dei singoli Stati</w:t>
      </w:r>
      <w:r w:rsidR="002F1BE5">
        <w:rPr>
          <w:rFonts w:ascii="Times New Roman" w:hAnsi="Times New Roman" w:cs="Times New Roman"/>
          <w:sz w:val="24"/>
          <w:szCs w:val="24"/>
        </w:rPr>
        <w:t>.</w:t>
      </w:r>
    </w:p>
    <w:p w:rsidR="007B5506" w:rsidRPr="00BE14EA" w:rsidRDefault="005602E4"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 xml:space="preserve"> </w:t>
      </w:r>
      <w:r w:rsidR="002F1BE5">
        <w:rPr>
          <w:rFonts w:ascii="Times New Roman" w:hAnsi="Times New Roman" w:cs="Times New Roman"/>
          <w:sz w:val="24"/>
          <w:szCs w:val="24"/>
        </w:rPr>
        <w:t>Da q</w:t>
      </w:r>
      <w:r w:rsidRPr="00BE14EA">
        <w:rPr>
          <w:rFonts w:ascii="Times New Roman" w:hAnsi="Times New Roman" w:cs="Times New Roman"/>
          <w:sz w:val="24"/>
          <w:szCs w:val="24"/>
        </w:rPr>
        <w:t>uest</w:t>
      </w:r>
      <w:r w:rsidR="00C71D25" w:rsidRPr="00BE14EA">
        <w:rPr>
          <w:rFonts w:ascii="Times New Roman" w:hAnsi="Times New Roman" w:cs="Times New Roman"/>
          <w:sz w:val="24"/>
          <w:szCs w:val="24"/>
        </w:rPr>
        <w:t>a sorta</w:t>
      </w:r>
      <w:r w:rsidRPr="00BE14EA">
        <w:rPr>
          <w:rFonts w:ascii="Times New Roman" w:hAnsi="Times New Roman" w:cs="Times New Roman"/>
          <w:sz w:val="24"/>
          <w:szCs w:val="24"/>
        </w:rPr>
        <w:t xml:space="preserve"> di “contat</w:t>
      </w:r>
      <w:r w:rsidR="002F1BE5">
        <w:rPr>
          <w:rFonts w:ascii="Times New Roman" w:hAnsi="Times New Roman" w:cs="Times New Roman"/>
          <w:sz w:val="24"/>
          <w:szCs w:val="24"/>
        </w:rPr>
        <w:t>to sociale” tra diverse Nazioni deriva</w:t>
      </w:r>
      <w:r w:rsidR="00FD6F87" w:rsidRPr="00BE14EA">
        <w:rPr>
          <w:rFonts w:ascii="Times New Roman" w:hAnsi="Times New Roman" w:cs="Times New Roman"/>
          <w:sz w:val="24"/>
          <w:szCs w:val="24"/>
        </w:rPr>
        <w:t xml:space="preserve"> il cosiddetto “diritto internazionale consuetudinario”</w:t>
      </w:r>
      <w:r w:rsidR="00E124F0" w:rsidRPr="00BE14EA">
        <w:rPr>
          <w:rFonts w:ascii="Times New Roman" w:hAnsi="Times New Roman" w:cs="Times New Roman"/>
          <w:sz w:val="24"/>
          <w:szCs w:val="24"/>
        </w:rPr>
        <w:t xml:space="preserve"> </w:t>
      </w:r>
      <w:r w:rsidR="00FD6F87" w:rsidRPr="00BE14EA">
        <w:rPr>
          <w:rFonts w:ascii="Times New Roman" w:hAnsi="Times New Roman" w:cs="Times New Roman"/>
          <w:sz w:val="24"/>
          <w:szCs w:val="24"/>
        </w:rPr>
        <w:t>a seg</w:t>
      </w:r>
      <w:r w:rsidR="00582562" w:rsidRPr="00BE14EA">
        <w:rPr>
          <w:rFonts w:ascii="Times New Roman" w:hAnsi="Times New Roman" w:cs="Times New Roman"/>
          <w:sz w:val="24"/>
          <w:szCs w:val="24"/>
        </w:rPr>
        <w:t>uito della</w:t>
      </w:r>
      <w:r w:rsidR="00FD6F87" w:rsidRPr="00BE14EA">
        <w:rPr>
          <w:rFonts w:ascii="Times New Roman" w:hAnsi="Times New Roman" w:cs="Times New Roman"/>
          <w:sz w:val="24"/>
          <w:szCs w:val="24"/>
        </w:rPr>
        <w:t xml:space="preserve"> prassi consolidata nel tempo (</w:t>
      </w:r>
      <w:proofErr w:type="spellStart"/>
      <w:r w:rsidR="00FD6F87" w:rsidRPr="00BE14EA">
        <w:rPr>
          <w:rFonts w:ascii="Times New Roman" w:hAnsi="Times New Roman" w:cs="Times New Roman"/>
          <w:i/>
          <w:sz w:val="24"/>
          <w:szCs w:val="24"/>
        </w:rPr>
        <w:t>diuturnitas</w:t>
      </w:r>
      <w:proofErr w:type="spellEnd"/>
      <w:r w:rsidR="00FD6F87" w:rsidRPr="00BE14EA">
        <w:rPr>
          <w:rFonts w:ascii="Times New Roman" w:hAnsi="Times New Roman" w:cs="Times New Roman"/>
          <w:sz w:val="24"/>
          <w:szCs w:val="24"/>
        </w:rPr>
        <w:t xml:space="preserve">) e della convinzione </w:t>
      </w:r>
      <w:r w:rsidR="00582562" w:rsidRPr="00BE14EA">
        <w:rPr>
          <w:rFonts w:ascii="Times New Roman" w:hAnsi="Times New Roman" w:cs="Times New Roman"/>
          <w:sz w:val="24"/>
          <w:szCs w:val="24"/>
        </w:rPr>
        <w:t>della sua forza vincolante</w:t>
      </w:r>
      <w:r w:rsidR="00FD6F87" w:rsidRPr="00BE14EA">
        <w:rPr>
          <w:rFonts w:ascii="Times New Roman" w:hAnsi="Times New Roman" w:cs="Times New Roman"/>
          <w:sz w:val="24"/>
          <w:szCs w:val="24"/>
        </w:rPr>
        <w:t xml:space="preserve"> (</w:t>
      </w:r>
      <w:proofErr w:type="spellStart"/>
      <w:r w:rsidR="00FD6F87" w:rsidRPr="00BE14EA">
        <w:rPr>
          <w:rFonts w:ascii="Times New Roman" w:hAnsi="Times New Roman" w:cs="Times New Roman"/>
          <w:i/>
          <w:sz w:val="24"/>
          <w:szCs w:val="24"/>
        </w:rPr>
        <w:t>opinio</w:t>
      </w:r>
      <w:proofErr w:type="spellEnd"/>
      <w:r w:rsidR="00FD6F87" w:rsidRPr="00BE14EA">
        <w:rPr>
          <w:rFonts w:ascii="Times New Roman" w:hAnsi="Times New Roman" w:cs="Times New Roman"/>
          <w:i/>
          <w:sz w:val="24"/>
          <w:szCs w:val="24"/>
        </w:rPr>
        <w:t xml:space="preserve"> </w:t>
      </w:r>
      <w:proofErr w:type="spellStart"/>
      <w:r w:rsidR="00FD6F87" w:rsidRPr="00BE14EA">
        <w:rPr>
          <w:rFonts w:ascii="Times New Roman" w:hAnsi="Times New Roman" w:cs="Times New Roman"/>
          <w:i/>
          <w:sz w:val="24"/>
          <w:szCs w:val="24"/>
        </w:rPr>
        <w:t>iuris</w:t>
      </w:r>
      <w:proofErr w:type="spellEnd"/>
      <w:r w:rsidR="00FD6F87" w:rsidRPr="00BE14EA">
        <w:rPr>
          <w:rFonts w:ascii="Times New Roman" w:hAnsi="Times New Roman" w:cs="Times New Roman"/>
          <w:i/>
          <w:sz w:val="24"/>
          <w:szCs w:val="24"/>
        </w:rPr>
        <w:t xml:space="preserve"> </w:t>
      </w:r>
      <w:proofErr w:type="spellStart"/>
      <w:r w:rsidR="00FD6F87" w:rsidRPr="00BE14EA">
        <w:rPr>
          <w:rFonts w:ascii="Times New Roman" w:hAnsi="Times New Roman" w:cs="Times New Roman"/>
          <w:i/>
          <w:sz w:val="24"/>
          <w:szCs w:val="24"/>
        </w:rPr>
        <w:t>ac</w:t>
      </w:r>
      <w:proofErr w:type="spellEnd"/>
      <w:r w:rsidR="00FD6F87" w:rsidRPr="00BE14EA">
        <w:rPr>
          <w:rFonts w:ascii="Times New Roman" w:hAnsi="Times New Roman" w:cs="Times New Roman"/>
          <w:i/>
          <w:sz w:val="24"/>
          <w:szCs w:val="24"/>
        </w:rPr>
        <w:t xml:space="preserve"> </w:t>
      </w:r>
      <w:proofErr w:type="spellStart"/>
      <w:r w:rsidR="00FD6F87" w:rsidRPr="00BE14EA">
        <w:rPr>
          <w:rFonts w:ascii="Times New Roman" w:hAnsi="Times New Roman" w:cs="Times New Roman"/>
          <w:i/>
          <w:sz w:val="24"/>
          <w:szCs w:val="24"/>
        </w:rPr>
        <w:t>necessitatis</w:t>
      </w:r>
      <w:proofErr w:type="spellEnd"/>
      <w:r w:rsidR="00FD6F87" w:rsidRPr="00BE14EA">
        <w:rPr>
          <w:rFonts w:ascii="Times New Roman" w:hAnsi="Times New Roman" w:cs="Times New Roman"/>
          <w:i/>
          <w:sz w:val="24"/>
          <w:szCs w:val="24"/>
        </w:rPr>
        <w:t>)</w:t>
      </w:r>
      <w:r w:rsidR="00FD6F87" w:rsidRPr="00BE14EA">
        <w:rPr>
          <w:rFonts w:ascii="Times New Roman" w:hAnsi="Times New Roman" w:cs="Times New Roman"/>
          <w:sz w:val="24"/>
          <w:szCs w:val="24"/>
        </w:rPr>
        <w:t xml:space="preserve"> ad opera di popoli </w:t>
      </w:r>
      <w:r w:rsidR="00EF1B29" w:rsidRPr="00BE14EA">
        <w:rPr>
          <w:rFonts w:ascii="Times New Roman" w:hAnsi="Times New Roman" w:cs="Times New Roman"/>
          <w:sz w:val="24"/>
          <w:szCs w:val="24"/>
        </w:rPr>
        <w:t>anche molto diversi e distanti tra loro</w:t>
      </w:r>
      <w:r w:rsidR="00FD6F87" w:rsidRPr="00BE14EA">
        <w:rPr>
          <w:rFonts w:ascii="Times New Roman" w:hAnsi="Times New Roman" w:cs="Times New Roman"/>
          <w:i/>
          <w:sz w:val="24"/>
          <w:szCs w:val="24"/>
        </w:rPr>
        <w:t>.</w:t>
      </w:r>
      <w:r w:rsidR="00FD6F87" w:rsidRPr="00BE14EA">
        <w:rPr>
          <w:rFonts w:ascii="Times New Roman" w:hAnsi="Times New Roman" w:cs="Times New Roman"/>
          <w:sz w:val="24"/>
          <w:szCs w:val="24"/>
        </w:rPr>
        <w:t xml:space="preserve"> </w:t>
      </w:r>
      <w:r w:rsidR="00E124F0" w:rsidRPr="00BE14EA">
        <w:rPr>
          <w:rFonts w:ascii="Times New Roman" w:hAnsi="Times New Roman" w:cs="Times New Roman"/>
          <w:sz w:val="24"/>
          <w:szCs w:val="24"/>
        </w:rPr>
        <w:t>In proposito, l’art. 10 Cost.</w:t>
      </w:r>
      <w:r w:rsidR="00FD6F87" w:rsidRPr="00BE14EA">
        <w:rPr>
          <w:rFonts w:ascii="Times New Roman" w:hAnsi="Times New Roman" w:cs="Times New Roman"/>
          <w:sz w:val="24"/>
          <w:szCs w:val="24"/>
        </w:rPr>
        <w:t xml:space="preserve"> riconosce al diritto internazionale consuetudinario il medesimo va</w:t>
      </w:r>
      <w:r w:rsidR="00721E23">
        <w:rPr>
          <w:rFonts w:ascii="Times New Roman" w:hAnsi="Times New Roman" w:cs="Times New Roman"/>
          <w:sz w:val="24"/>
          <w:szCs w:val="24"/>
        </w:rPr>
        <w:t>lore delle norme costituzionali</w:t>
      </w:r>
      <w:r w:rsidR="00FD6F87" w:rsidRPr="00BE14EA">
        <w:rPr>
          <w:rFonts w:ascii="Times New Roman" w:hAnsi="Times New Roman" w:cs="Times New Roman"/>
          <w:sz w:val="24"/>
          <w:szCs w:val="24"/>
        </w:rPr>
        <w:t xml:space="preserve">, con la conseguenza che una legge dello Stato o un ordine dell’ Autorità ad esso contrario dovrà ritenersi </w:t>
      </w:r>
      <w:r w:rsidR="00EF1B29" w:rsidRPr="00BE14EA">
        <w:rPr>
          <w:rFonts w:ascii="Times New Roman" w:hAnsi="Times New Roman" w:cs="Times New Roman"/>
          <w:sz w:val="24"/>
          <w:szCs w:val="24"/>
        </w:rPr>
        <w:t>in contrasto con la</w:t>
      </w:r>
      <w:r w:rsidR="00FD6F87" w:rsidRPr="00BE14EA">
        <w:rPr>
          <w:rFonts w:ascii="Times New Roman" w:hAnsi="Times New Roman" w:cs="Times New Roman"/>
          <w:sz w:val="24"/>
          <w:szCs w:val="24"/>
        </w:rPr>
        <w:t xml:space="preserve"> Costituzione.  </w:t>
      </w:r>
    </w:p>
    <w:p w:rsidR="00137B13" w:rsidRPr="00BE14EA" w:rsidRDefault="00FD6F87"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Maggiormente problematico è il diritto che scaturisce dall’appartenenza dello Stato a</w:t>
      </w:r>
      <w:r w:rsidR="00582562" w:rsidRPr="00BE14EA">
        <w:rPr>
          <w:rFonts w:ascii="Times New Roman" w:hAnsi="Times New Roman" w:cs="Times New Roman"/>
          <w:sz w:val="24"/>
          <w:szCs w:val="24"/>
        </w:rPr>
        <w:t xml:space="preserve">d Organizzazioni Internazionali </w:t>
      </w:r>
      <w:r w:rsidR="009F3751" w:rsidRPr="00BE14EA">
        <w:rPr>
          <w:rFonts w:ascii="Times New Roman" w:hAnsi="Times New Roman" w:cs="Times New Roman"/>
          <w:sz w:val="24"/>
          <w:szCs w:val="24"/>
        </w:rPr>
        <w:t>sulla base di</w:t>
      </w:r>
      <w:r w:rsidR="00582562" w:rsidRPr="00BE14EA">
        <w:rPr>
          <w:rFonts w:ascii="Times New Roman" w:hAnsi="Times New Roman" w:cs="Times New Roman"/>
          <w:sz w:val="24"/>
          <w:szCs w:val="24"/>
        </w:rPr>
        <w:t xml:space="preserve"> accord</w:t>
      </w:r>
      <w:r w:rsidR="009F3751" w:rsidRPr="00BE14EA">
        <w:rPr>
          <w:rFonts w:ascii="Times New Roman" w:hAnsi="Times New Roman" w:cs="Times New Roman"/>
          <w:sz w:val="24"/>
          <w:szCs w:val="24"/>
        </w:rPr>
        <w:t>i denominati</w:t>
      </w:r>
      <w:r w:rsidR="00582562" w:rsidRPr="00BE14EA">
        <w:rPr>
          <w:rFonts w:ascii="Times New Roman" w:hAnsi="Times New Roman" w:cs="Times New Roman"/>
          <w:sz w:val="24"/>
          <w:szCs w:val="24"/>
        </w:rPr>
        <w:t xml:space="preserve"> “</w:t>
      </w:r>
      <w:r w:rsidR="004F25FB" w:rsidRPr="00BE14EA">
        <w:rPr>
          <w:rFonts w:ascii="Times New Roman" w:hAnsi="Times New Roman" w:cs="Times New Roman"/>
          <w:sz w:val="24"/>
          <w:szCs w:val="24"/>
        </w:rPr>
        <w:t>Trattat</w:t>
      </w:r>
      <w:r w:rsidR="009F3751" w:rsidRPr="00BE14EA">
        <w:rPr>
          <w:rFonts w:ascii="Times New Roman" w:hAnsi="Times New Roman" w:cs="Times New Roman"/>
          <w:sz w:val="24"/>
          <w:szCs w:val="24"/>
        </w:rPr>
        <w:t>i</w:t>
      </w:r>
      <w:r w:rsidR="009C1C50">
        <w:rPr>
          <w:rFonts w:ascii="Times New Roman" w:hAnsi="Times New Roman" w:cs="Times New Roman"/>
          <w:sz w:val="24"/>
          <w:szCs w:val="24"/>
        </w:rPr>
        <w:t>” o “Convenzioni”</w:t>
      </w:r>
      <w:r w:rsidR="00582562" w:rsidRPr="00BE14EA">
        <w:rPr>
          <w:rFonts w:ascii="Times New Roman" w:hAnsi="Times New Roman" w:cs="Times New Roman"/>
          <w:sz w:val="24"/>
          <w:szCs w:val="24"/>
        </w:rPr>
        <w:t>. In questi casi</w:t>
      </w:r>
      <w:r w:rsidR="001F42D9" w:rsidRPr="00BE14EA">
        <w:rPr>
          <w:rFonts w:ascii="Times New Roman" w:hAnsi="Times New Roman" w:cs="Times New Roman"/>
          <w:sz w:val="24"/>
          <w:szCs w:val="24"/>
        </w:rPr>
        <w:t xml:space="preserve"> alla norma contenuta nel T</w:t>
      </w:r>
      <w:r w:rsidR="00582562" w:rsidRPr="00BE14EA">
        <w:rPr>
          <w:rFonts w:ascii="Times New Roman" w:hAnsi="Times New Roman" w:cs="Times New Roman"/>
          <w:sz w:val="24"/>
          <w:szCs w:val="24"/>
        </w:rPr>
        <w:t>rattato</w:t>
      </w:r>
      <w:r w:rsidR="001F42D9" w:rsidRPr="00BE14EA">
        <w:rPr>
          <w:rFonts w:ascii="Times New Roman" w:hAnsi="Times New Roman" w:cs="Times New Roman"/>
          <w:sz w:val="24"/>
          <w:szCs w:val="24"/>
        </w:rPr>
        <w:t xml:space="preserve"> o nella Convenzione </w:t>
      </w:r>
      <w:r w:rsidR="00582562" w:rsidRPr="00BE14EA">
        <w:rPr>
          <w:rFonts w:ascii="Times New Roman" w:hAnsi="Times New Roman" w:cs="Times New Roman"/>
          <w:sz w:val="24"/>
          <w:szCs w:val="24"/>
        </w:rPr>
        <w:t>deve essere conferita volontaria esecuzione ad opera dello Stato che intende aderirvi</w:t>
      </w:r>
      <w:r w:rsidR="00D42811" w:rsidRPr="00BE14EA">
        <w:rPr>
          <w:rFonts w:ascii="Times New Roman" w:hAnsi="Times New Roman" w:cs="Times New Roman"/>
          <w:sz w:val="24"/>
          <w:szCs w:val="24"/>
        </w:rPr>
        <w:t xml:space="preserve">  attraverso un apposito ordine ( detto “ordine di esecuzione</w:t>
      </w:r>
      <w:r w:rsidR="00EF1B29" w:rsidRPr="00BE14EA">
        <w:rPr>
          <w:rFonts w:ascii="Times New Roman" w:hAnsi="Times New Roman" w:cs="Times New Roman"/>
          <w:sz w:val="24"/>
          <w:szCs w:val="24"/>
        </w:rPr>
        <w:t>”) espresso con legge ordinaria</w:t>
      </w:r>
      <w:r w:rsidR="00582562" w:rsidRPr="00BE14EA">
        <w:rPr>
          <w:rFonts w:ascii="Times New Roman" w:hAnsi="Times New Roman" w:cs="Times New Roman"/>
          <w:sz w:val="24"/>
          <w:szCs w:val="24"/>
        </w:rPr>
        <w:t xml:space="preserve">. Necessario è, quindi, un percorso di </w:t>
      </w:r>
      <w:r w:rsidR="00D42811" w:rsidRPr="00BE14EA">
        <w:rPr>
          <w:rFonts w:ascii="Times New Roman" w:hAnsi="Times New Roman" w:cs="Times New Roman"/>
          <w:sz w:val="24"/>
          <w:szCs w:val="24"/>
        </w:rPr>
        <w:t>“</w:t>
      </w:r>
      <w:r w:rsidR="00582562" w:rsidRPr="00BE14EA">
        <w:rPr>
          <w:rFonts w:ascii="Times New Roman" w:hAnsi="Times New Roman" w:cs="Times New Roman"/>
          <w:sz w:val="24"/>
          <w:szCs w:val="24"/>
        </w:rPr>
        <w:t>adattamento</w:t>
      </w:r>
      <w:r w:rsidR="00D42811" w:rsidRPr="00BE14EA">
        <w:rPr>
          <w:rFonts w:ascii="Times New Roman" w:hAnsi="Times New Roman" w:cs="Times New Roman"/>
          <w:sz w:val="24"/>
          <w:szCs w:val="24"/>
        </w:rPr>
        <w:t>”</w:t>
      </w:r>
      <w:r w:rsidR="00582562" w:rsidRPr="00BE14EA">
        <w:rPr>
          <w:rFonts w:ascii="Times New Roman" w:hAnsi="Times New Roman" w:cs="Times New Roman"/>
          <w:sz w:val="24"/>
          <w:szCs w:val="24"/>
        </w:rPr>
        <w:t xml:space="preserve"> della regola pattizia al diritto statale in virtù del rispetto del principio di sovranità nazionale</w:t>
      </w:r>
      <w:r w:rsidR="004F25FB" w:rsidRPr="00BE14EA">
        <w:rPr>
          <w:rFonts w:ascii="Times New Roman" w:hAnsi="Times New Roman" w:cs="Times New Roman"/>
          <w:sz w:val="24"/>
          <w:szCs w:val="24"/>
        </w:rPr>
        <w:t xml:space="preserve"> (art. 1 Cost.)</w:t>
      </w:r>
      <w:r w:rsidR="00582562" w:rsidRPr="00BE14EA">
        <w:rPr>
          <w:rFonts w:ascii="Times New Roman" w:hAnsi="Times New Roman" w:cs="Times New Roman"/>
          <w:sz w:val="24"/>
          <w:szCs w:val="24"/>
        </w:rPr>
        <w:t>. Discussa è s</w:t>
      </w:r>
      <w:r w:rsidR="00D42811" w:rsidRPr="00BE14EA">
        <w:rPr>
          <w:rFonts w:ascii="Times New Roman" w:hAnsi="Times New Roman" w:cs="Times New Roman"/>
          <w:sz w:val="24"/>
          <w:szCs w:val="24"/>
        </w:rPr>
        <w:t>tata nel tempo la valenza delle</w:t>
      </w:r>
      <w:r w:rsidR="00582562" w:rsidRPr="00BE14EA">
        <w:rPr>
          <w:rFonts w:ascii="Times New Roman" w:hAnsi="Times New Roman" w:cs="Times New Roman"/>
          <w:sz w:val="24"/>
          <w:szCs w:val="24"/>
        </w:rPr>
        <w:t xml:space="preserve"> fonti giuridiche</w:t>
      </w:r>
      <w:r w:rsidR="00D42811" w:rsidRPr="00BE14EA">
        <w:rPr>
          <w:rFonts w:ascii="Times New Roman" w:hAnsi="Times New Roman" w:cs="Times New Roman"/>
          <w:sz w:val="24"/>
          <w:szCs w:val="24"/>
        </w:rPr>
        <w:t xml:space="preserve"> di adattamento</w:t>
      </w:r>
      <w:r w:rsidR="001F42D9" w:rsidRPr="00BE14EA">
        <w:rPr>
          <w:rFonts w:ascii="Times New Roman" w:hAnsi="Times New Roman" w:cs="Times New Roman"/>
          <w:sz w:val="24"/>
          <w:szCs w:val="24"/>
        </w:rPr>
        <w:t xml:space="preserve">. Non vi è, </w:t>
      </w:r>
      <w:r w:rsidR="00666BF4" w:rsidRPr="00BE14EA">
        <w:rPr>
          <w:rFonts w:ascii="Times New Roman" w:hAnsi="Times New Roman" w:cs="Times New Roman"/>
          <w:sz w:val="24"/>
          <w:szCs w:val="24"/>
        </w:rPr>
        <w:t xml:space="preserve">infatti, </w:t>
      </w:r>
      <w:r w:rsidR="004F25FB" w:rsidRPr="00BE14EA">
        <w:rPr>
          <w:rFonts w:ascii="Times New Roman" w:hAnsi="Times New Roman" w:cs="Times New Roman"/>
          <w:sz w:val="24"/>
          <w:szCs w:val="24"/>
        </w:rPr>
        <w:t>come per il diritto internazionale consuetudinario</w:t>
      </w:r>
      <w:r w:rsidR="001F42D9" w:rsidRPr="00BE14EA">
        <w:rPr>
          <w:rFonts w:ascii="Times New Roman" w:hAnsi="Times New Roman" w:cs="Times New Roman"/>
          <w:sz w:val="24"/>
          <w:szCs w:val="24"/>
        </w:rPr>
        <w:t>,</w:t>
      </w:r>
      <w:r w:rsidR="004F25FB" w:rsidRPr="00BE14EA">
        <w:rPr>
          <w:rFonts w:ascii="Times New Roman" w:hAnsi="Times New Roman" w:cs="Times New Roman"/>
          <w:sz w:val="24"/>
          <w:szCs w:val="24"/>
        </w:rPr>
        <w:t xml:space="preserve"> una norma c</w:t>
      </w:r>
      <w:r w:rsidR="00582562" w:rsidRPr="00BE14EA">
        <w:rPr>
          <w:rFonts w:ascii="Times New Roman" w:hAnsi="Times New Roman" w:cs="Times New Roman"/>
          <w:sz w:val="24"/>
          <w:szCs w:val="24"/>
        </w:rPr>
        <w:t>ostituz</w:t>
      </w:r>
      <w:r w:rsidR="002A5E58">
        <w:rPr>
          <w:rFonts w:ascii="Times New Roman" w:hAnsi="Times New Roman" w:cs="Times New Roman"/>
          <w:sz w:val="24"/>
          <w:szCs w:val="24"/>
        </w:rPr>
        <w:t>ionale che espressamente le disciplini</w:t>
      </w:r>
      <w:r w:rsidR="001F42D9" w:rsidRPr="00BE14EA">
        <w:rPr>
          <w:rFonts w:ascii="Times New Roman" w:hAnsi="Times New Roman" w:cs="Times New Roman"/>
          <w:sz w:val="24"/>
          <w:szCs w:val="24"/>
        </w:rPr>
        <w:t xml:space="preserve">. Per risolvere i problemi legati al </w:t>
      </w:r>
      <w:r w:rsidR="002A5E58">
        <w:rPr>
          <w:rFonts w:ascii="Times New Roman" w:hAnsi="Times New Roman" w:cs="Times New Roman"/>
          <w:sz w:val="24"/>
          <w:szCs w:val="24"/>
        </w:rPr>
        <w:t xml:space="preserve">loro coordinamento </w:t>
      </w:r>
      <w:r w:rsidR="001F42D9" w:rsidRPr="00BE14EA">
        <w:rPr>
          <w:rFonts w:ascii="Times New Roman" w:hAnsi="Times New Roman" w:cs="Times New Roman"/>
          <w:sz w:val="24"/>
          <w:szCs w:val="24"/>
        </w:rPr>
        <w:t>si tiene conto, allora, della natura dell’organizzazione di riferimento e delle materie su cui il trattato andrà ad incidere. Questi criteri sono stati utilizzati per risolvere le problematiche legate al valore delle fonti normative derivanti dall’appa</w:t>
      </w:r>
      <w:r w:rsidR="0001085A" w:rsidRPr="00BE14EA">
        <w:rPr>
          <w:rFonts w:ascii="Times New Roman" w:hAnsi="Times New Roman" w:cs="Times New Roman"/>
          <w:sz w:val="24"/>
          <w:szCs w:val="24"/>
        </w:rPr>
        <w:t>rtenenza dello Stato italiano a due particolari ed importantissime organizzazioni internazionali: il</w:t>
      </w:r>
      <w:r w:rsidR="001F42D9" w:rsidRPr="00BE14EA">
        <w:rPr>
          <w:rFonts w:ascii="Times New Roman" w:hAnsi="Times New Roman" w:cs="Times New Roman"/>
          <w:sz w:val="24"/>
          <w:szCs w:val="24"/>
        </w:rPr>
        <w:t xml:space="preserve"> Consiglio d’Eu</w:t>
      </w:r>
      <w:r w:rsidR="0001085A" w:rsidRPr="00BE14EA">
        <w:rPr>
          <w:rFonts w:ascii="Times New Roman" w:hAnsi="Times New Roman" w:cs="Times New Roman"/>
          <w:sz w:val="24"/>
          <w:szCs w:val="24"/>
        </w:rPr>
        <w:t>ropa e l’Unione Europea.</w:t>
      </w:r>
    </w:p>
    <w:p w:rsidR="00EF29D2" w:rsidRDefault="009F3751"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Quanto al</w:t>
      </w:r>
      <w:r w:rsidR="00137B13" w:rsidRPr="00BE14EA">
        <w:rPr>
          <w:rFonts w:ascii="Times New Roman" w:hAnsi="Times New Roman" w:cs="Times New Roman"/>
          <w:sz w:val="24"/>
          <w:szCs w:val="24"/>
        </w:rPr>
        <w:t xml:space="preserve"> Consiglio d’Europa</w:t>
      </w:r>
      <w:r w:rsidR="003B093D" w:rsidRPr="00BE14EA">
        <w:rPr>
          <w:rFonts w:ascii="Times New Roman" w:hAnsi="Times New Roman" w:cs="Times New Roman"/>
          <w:sz w:val="24"/>
          <w:szCs w:val="24"/>
        </w:rPr>
        <w:t>, va subito ricordato che tutti gli Stati che ad esso aderiscono</w:t>
      </w:r>
      <w:r w:rsidR="00137B13" w:rsidRPr="00BE14EA">
        <w:rPr>
          <w:rFonts w:ascii="Times New Roman" w:hAnsi="Times New Roman" w:cs="Times New Roman"/>
          <w:sz w:val="24"/>
          <w:szCs w:val="24"/>
        </w:rPr>
        <w:t xml:space="preserve"> sono </w:t>
      </w:r>
      <w:r w:rsidR="003B093D" w:rsidRPr="00BE14EA">
        <w:rPr>
          <w:rFonts w:ascii="Times New Roman" w:hAnsi="Times New Roman" w:cs="Times New Roman"/>
          <w:sz w:val="24"/>
          <w:szCs w:val="24"/>
        </w:rPr>
        <w:t xml:space="preserve"> divenuti </w:t>
      </w:r>
      <w:r w:rsidR="00137B13" w:rsidRPr="00BE14EA">
        <w:rPr>
          <w:rFonts w:ascii="Times New Roman" w:hAnsi="Times New Roman" w:cs="Times New Roman"/>
          <w:sz w:val="24"/>
          <w:szCs w:val="24"/>
        </w:rPr>
        <w:t>parti contraenti della Convenzione Europea per la salvaguardia dei diritti dell’uomo e delle libertà fondamentali</w:t>
      </w:r>
      <w:r w:rsidR="00666BF4" w:rsidRPr="00BE14EA">
        <w:rPr>
          <w:rFonts w:ascii="Times New Roman" w:hAnsi="Times New Roman" w:cs="Times New Roman"/>
          <w:sz w:val="24"/>
          <w:szCs w:val="24"/>
        </w:rPr>
        <w:t xml:space="preserve"> (CEDU)</w:t>
      </w:r>
      <w:r w:rsidR="00137B13" w:rsidRPr="00BE14EA">
        <w:rPr>
          <w:rFonts w:ascii="Times New Roman" w:hAnsi="Times New Roman" w:cs="Times New Roman"/>
          <w:sz w:val="24"/>
          <w:szCs w:val="24"/>
        </w:rPr>
        <w:t xml:space="preserve">. Quest’ultima fu solennemente firmata a Roma nel 1950 e si inserisce in un più ampio contesto di iniziative internazionali dirette a promuovere la tutela della dignità umana ovunque l’individuo si trovi e, dunque, anche nei confronti del proprio Stato di appartenenza. </w:t>
      </w:r>
      <w:r w:rsidR="00654C57" w:rsidRPr="00BE14EA">
        <w:rPr>
          <w:rFonts w:ascii="Times New Roman" w:hAnsi="Times New Roman" w:cs="Times New Roman"/>
          <w:sz w:val="24"/>
          <w:szCs w:val="24"/>
        </w:rPr>
        <w:t>La Convenzione c</w:t>
      </w:r>
      <w:r w:rsidR="00137B13" w:rsidRPr="00BE14EA">
        <w:rPr>
          <w:rFonts w:ascii="Times New Roman" w:hAnsi="Times New Roman" w:cs="Times New Roman"/>
          <w:sz w:val="24"/>
          <w:szCs w:val="24"/>
        </w:rPr>
        <w:t>ontiene un catalogo di diritti umani assai più dettagliato di quello che normalmente le Costituzioni prevedono. G</w:t>
      </w:r>
      <w:r w:rsidR="00654C57" w:rsidRPr="00BE14EA">
        <w:rPr>
          <w:rFonts w:ascii="Times New Roman" w:hAnsi="Times New Roman" w:cs="Times New Roman"/>
          <w:sz w:val="24"/>
          <w:szCs w:val="24"/>
        </w:rPr>
        <w:t>li organi statali devono, perciò</w:t>
      </w:r>
      <w:r w:rsidR="00137B13" w:rsidRPr="00BE14EA">
        <w:rPr>
          <w:rFonts w:ascii="Times New Roman" w:hAnsi="Times New Roman" w:cs="Times New Roman"/>
          <w:sz w:val="24"/>
          <w:szCs w:val="24"/>
        </w:rPr>
        <w:t xml:space="preserve">, astenersi dal </w:t>
      </w:r>
      <w:r w:rsidR="00137B13" w:rsidRPr="00BE14EA">
        <w:rPr>
          <w:rFonts w:ascii="Times New Roman" w:hAnsi="Times New Roman" w:cs="Times New Roman"/>
          <w:sz w:val="24"/>
          <w:szCs w:val="24"/>
        </w:rPr>
        <w:lastRenderedPageBreak/>
        <w:t xml:space="preserve">compiere atti qualificabili come </w:t>
      </w:r>
      <w:proofErr w:type="spellStart"/>
      <w:r w:rsidR="00137B13" w:rsidRPr="00BE14EA">
        <w:rPr>
          <w:rFonts w:ascii="Times New Roman" w:hAnsi="Times New Roman" w:cs="Times New Roman"/>
          <w:i/>
          <w:sz w:val="24"/>
          <w:szCs w:val="24"/>
        </w:rPr>
        <w:t>gross</w:t>
      </w:r>
      <w:proofErr w:type="spellEnd"/>
      <w:r w:rsidR="00137B13" w:rsidRPr="00BE14EA">
        <w:rPr>
          <w:rFonts w:ascii="Times New Roman" w:hAnsi="Times New Roman" w:cs="Times New Roman"/>
          <w:i/>
          <w:sz w:val="24"/>
          <w:szCs w:val="24"/>
        </w:rPr>
        <w:t xml:space="preserve"> </w:t>
      </w:r>
      <w:proofErr w:type="spellStart"/>
      <w:r w:rsidR="00137B13" w:rsidRPr="00BE14EA">
        <w:rPr>
          <w:rFonts w:ascii="Times New Roman" w:hAnsi="Times New Roman" w:cs="Times New Roman"/>
          <w:i/>
          <w:sz w:val="24"/>
          <w:szCs w:val="24"/>
        </w:rPr>
        <w:t>violations</w:t>
      </w:r>
      <w:proofErr w:type="spellEnd"/>
      <w:r w:rsidR="00137B13" w:rsidRPr="00BE14EA">
        <w:rPr>
          <w:rFonts w:ascii="Times New Roman" w:hAnsi="Times New Roman" w:cs="Times New Roman"/>
          <w:i/>
          <w:sz w:val="24"/>
          <w:szCs w:val="24"/>
        </w:rPr>
        <w:t xml:space="preserve"> </w:t>
      </w:r>
      <w:r w:rsidR="00137B13" w:rsidRPr="00BE14EA">
        <w:rPr>
          <w:rFonts w:ascii="Times New Roman" w:hAnsi="Times New Roman" w:cs="Times New Roman"/>
          <w:sz w:val="24"/>
          <w:szCs w:val="24"/>
        </w:rPr>
        <w:t xml:space="preserve">e </w:t>
      </w:r>
      <w:r w:rsidR="00654C57" w:rsidRPr="00BE14EA">
        <w:rPr>
          <w:rFonts w:ascii="Times New Roman" w:hAnsi="Times New Roman" w:cs="Times New Roman"/>
          <w:sz w:val="24"/>
          <w:szCs w:val="24"/>
        </w:rPr>
        <w:t>vigilare affinché tali illeciti</w:t>
      </w:r>
      <w:r w:rsidR="00137B13" w:rsidRPr="00BE14EA">
        <w:rPr>
          <w:rFonts w:ascii="Times New Roman" w:hAnsi="Times New Roman" w:cs="Times New Roman"/>
          <w:sz w:val="24"/>
          <w:szCs w:val="24"/>
        </w:rPr>
        <w:t xml:space="preserve"> non siano commessi da propri cittadini</w:t>
      </w:r>
      <w:r w:rsidR="00D42811" w:rsidRPr="00BE14EA">
        <w:rPr>
          <w:rFonts w:ascii="Times New Roman" w:hAnsi="Times New Roman" w:cs="Times New Roman"/>
          <w:sz w:val="24"/>
          <w:szCs w:val="24"/>
        </w:rPr>
        <w:t xml:space="preserve"> o istituzioni. Alla materia della tutela internazionale dei</w:t>
      </w:r>
      <w:r w:rsidR="00137B13" w:rsidRPr="00BE14EA">
        <w:rPr>
          <w:rFonts w:ascii="Times New Roman" w:hAnsi="Times New Roman" w:cs="Times New Roman"/>
          <w:sz w:val="24"/>
          <w:szCs w:val="24"/>
        </w:rPr>
        <w:t xml:space="preserve"> diritti umani si applica la regola del previo esaurimento dei ricorsi interni: la violazione delle norme della CEDU non può farsi valere finché esistono </w:t>
      </w:r>
      <w:r w:rsidR="00654C57" w:rsidRPr="00BE14EA">
        <w:rPr>
          <w:rFonts w:ascii="Times New Roman" w:hAnsi="Times New Roman" w:cs="Times New Roman"/>
          <w:sz w:val="24"/>
          <w:szCs w:val="24"/>
        </w:rPr>
        <w:t>nell’ordinamento dello Stato offensore rimedi adeguati ed effettivi per eliminare l’azione illecita o per offrire all’individuo una congrua riparazione</w:t>
      </w:r>
      <w:r w:rsidR="00EF29D2">
        <w:rPr>
          <w:rStyle w:val="Rimandonotaapidipagina"/>
          <w:rFonts w:ascii="Times New Roman" w:hAnsi="Times New Roman" w:cs="Times New Roman"/>
          <w:sz w:val="24"/>
          <w:szCs w:val="24"/>
        </w:rPr>
        <w:footnoteReference w:id="1"/>
      </w:r>
      <w:r w:rsidR="00654C57" w:rsidRPr="00BE14EA">
        <w:rPr>
          <w:rFonts w:ascii="Times New Roman" w:hAnsi="Times New Roman" w:cs="Times New Roman"/>
          <w:sz w:val="24"/>
          <w:szCs w:val="24"/>
        </w:rPr>
        <w:t>.</w:t>
      </w:r>
    </w:p>
    <w:p w:rsidR="004C5E5D" w:rsidRDefault="00654C57"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 xml:space="preserve"> Riguardo alla valenza delle norme della Convenzione, va segnalato che la Corte Costituzionale,</w:t>
      </w:r>
      <w:r w:rsidR="00324E62" w:rsidRPr="00BE14EA">
        <w:rPr>
          <w:rFonts w:ascii="Times New Roman" w:hAnsi="Times New Roman" w:cs="Times New Roman"/>
          <w:sz w:val="24"/>
          <w:szCs w:val="24"/>
        </w:rPr>
        <w:t xml:space="preserve"> già</w:t>
      </w:r>
      <w:r w:rsidRPr="00BE14EA">
        <w:rPr>
          <w:rFonts w:ascii="Times New Roman" w:hAnsi="Times New Roman" w:cs="Times New Roman"/>
          <w:sz w:val="24"/>
          <w:szCs w:val="24"/>
        </w:rPr>
        <w:t xml:space="preserve"> dalle storiche sentenze </w:t>
      </w:r>
      <w:proofErr w:type="spellStart"/>
      <w:r w:rsidRPr="00BE14EA">
        <w:rPr>
          <w:rFonts w:ascii="Times New Roman" w:hAnsi="Times New Roman" w:cs="Times New Roman"/>
          <w:sz w:val="24"/>
          <w:szCs w:val="24"/>
        </w:rPr>
        <w:t>nn</w:t>
      </w:r>
      <w:proofErr w:type="spellEnd"/>
      <w:r w:rsidRPr="00BE14EA">
        <w:rPr>
          <w:rFonts w:ascii="Times New Roman" w:hAnsi="Times New Roman" w:cs="Times New Roman"/>
          <w:sz w:val="24"/>
          <w:szCs w:val="24"/>
        </w:rPr>
        <w:t>. 348 e 349</w:t>
      </w:r>
      <w:r w:rsidR="00324E62" w:rsidRPr="00BE14EA">
        <w:rPr>
          <w:rFonts w:ascii="Times New Roman" w:hAnsi="Times New Roman" w:cs="Times New Roman"/>
          <w:sz w:val="24"/>
          <w:szCs w:val="24"/>
        </w:rPr>
        <w:t xml:space="preserve"> del 2007, ha riconosciuto </w:t>
      </w:r>
      <w:r w:rsidRPr="00BE14EA">
        <w:rPr>
          <w:rFonts w:ascii="Times New Roman" w:hAnsi="Times New Roman" w:cs="Times New Roman"/>
          <w:sz w:val="24"/>
          <w:szCs w:val="24"/>
        </w:rPr>
        <w:t xml:space="preserve">ad esse il </w:t>
      </w:r>
      <w:r w:rsidR="00324E62" w:rsidRPr="00BE14EA">
        <w:rPr>
          <w:rFonts w:ascii="Times New Roman" w:hAnsi="Times New Roman" w:cs="Times New Roman"/>
          <w:sz w:val="24"/>
          <w:szCs w:val="24"/>
        </w:rPr>
        <w:t>rango di “parametro costituzionale inte</w:t>
      </w:r>
      <w:r w:rsidRPr="00BE14EA">
        <w:rPr>
          <w:rFonts w:ascii="Times New Roman" w:hAnsi="Times New Roman" w:cs="Times New Roman"/>
          <w:sz w:val="24"/>
          <w:szCs w:val="24"/>
        </w:rPr>
        <w:t>rposto” (c.d. norma interposta)</w:t>
      </w:r>
      <w:r w:rsidR="0098385C" w:rsidRPr="00BE14EA">
        <w:rPr>
          <w:rFonts w:ascii="Times New Roman" w:hAnsi="Times New Roman" w:cs="Times New Roman"/>
          <w:sz w:val="24"/>
          <w:szCs w:val="24"/>
        </w:rPr>
        <w:t xml:space="preserve"> ex art. 117 Cost. </w:t>
      </w:r>
      <w:r w:rsidR="00D42811" w:rsidRPr="00BE14EA">
        <w:rPr>
          <w:rFonts w:ascii="Times New Roman" w:hAnsi="Times New Roman" w:cs="Times New Roman"/>
          <w:sz w:val="24"/>
          <w:szCs w:val="24"/>
        </w:rPr>
        <w:t>Con queste sentenze è stato anche chiarito il valore di tutte le norme contenute in trattati e introdotte nell’ordinamento italiano mediante l’ordine di esecuzione. Alla luce d</w:t>
      </w:r>
      <w:r w:rsidR="0098385C" w:rsidRPr="00BE14EA">
        <w:rPr>
          <w:rFonts w:ascii="Times New Roman" w:hAnsi="Times New Roman" w:cs="Times New Roman"/>
          <w:sz w:val="24"/>
          <w:szCs w:val="24"/>
        </w:rPr>
        <w:t>elle precisazioni ivi espresse,</w:t>
      </w:r>
      <w:r w:rsidR="00D42811" w:rsidRPr="00BE14EA">
        <w:rPr>
          <w:rFonts w:ascii="Times New Roman" w:hAnsi="Times New Roman" w:cs="Times New Roman"/>
          <w:sz w:val="24"/>
          <w:szCs w:val="24"/>
        </w:rPr>
        <w:t xml:space="preserve"> risulta che </w:t>
      </w:r>
      <w:r w:rsidR="0098385C" w:rsidRPr="00BE14EA">
        <w:rPr>
          <w:rFonts w:ascii="Times New Roman" w:hAnsi="Times New Roman" w:cs="Times New Roman"/>
          <w:sz w:val="24"/>
          <w:szCs w:val="24"/>
        </w:rPr>
        <w:t>esse debbano intendersi</w:t>
      </w:r>
      <w:r w:rsidR="00D42811" w:rsidRPr="00BE14EA">
        <w:rPr>
          <w:rFonts w:ascii="Times New Roman" w:hAnsi="Times New Roman" w:cs="Times New Roman"/>
          <w:sz w:val="24"/>
          <w:szCs w:val="24"/>
        </w:rPr>
        <w:t xml:space="preserve"> subordinate</w:t>
      </w:r>
      <w:r w:rsidR="0098385C" w:rsidRPr="00BE14EA">
        <w:rPr>
          <w:rFonts w:ascii="Times New Roman" w:hAnsi="Times New Roman" w:cs="Times New Roman"/>
          <w:sz w:val="24"/>
          <w:szCs w:val="24"/>
        </w:rPr>
        <w:t xml:space="preserve"> </w:t>
      </w:r>
      <w:r w:rsidR="00324E62" w:rsidRPr="00BE14EA">
        <w:rPr>
          <w:rFonts w:ascii="Times New Roman" w:hAnsi="Times New Roman" w:cs="Times New Roman"/>
          <w:sz w:val="24"/>
          <w:szCs w:val="24"/>
        </w:rPr>
        <w:t>alla Costituzione,</w:t>
      </w:r>
      <w:r w:rsidR="00D42811" w:rsidRPr="00BE14EA">
        <w:rPr>
          <w:rFonts w:ascii="Times New Roman" w:hAnsi="Times New Roman" w:cs="Times New Roman"/>
          <w:sz w:val="24"/>
          <w:szCs w:val="24"/>
        </w:rPr>
        <w:t xml:space="preserve"> ma</w:t>
      </w:r>
      <w:r w:rsidR="00324E62" w:rsidRPr="00BE14EA">
        <w:rPr>
          <w:rFonts w:ascii="Times New Roman" w:hAnsi="Times New Roman" w:cs="Times New Roman"/>
          <w:sz w:val="24"/>
          <w:szCs w:val="24"/>
        </w:rPr>
        <w:t xml:space="preserve"> sovraordinat</w:t>
      </w:r>
      <w:r w:rsidR="00D42811" w:rsidRPr="00BE14EA">
        <w:rPr>
          <w:rFonts w:ascii="Times New Roman" w:hAnsi="Times New Roman" w:cs="Times New Roman"/>
          <w:sz w:val="24"/>
          <w:szCs w:val="24"/>
        </w:rPr>
        <w:t>e</w:t>
      </w:r>
      <w:r w:rsidR="00324E62" w:rsidRPr="00BE14EA">
        <w:rPr>
          <w:rFonts w:ascii="Times New Roman" w:hAnsi="Times New Roman" w:cs="Times New Roman"/>
          <w:sz w:val="24"/>
          <w:szCs w:val="24"/>
        </w:rPr>
        <w:t xml:space="preserve"> alle leggi ordinarie (anche</w:t>
      </w:r>
      <w:r w:rsidR="00666BF4" w:rsidRPr="00BE14EA">
        <w:rPr>
          <w:rFonts w:ascii="Times New Roman" w:hAnsi="Times New Roman" w:cs="Times New Roman"/>
          <w:sz w:val="24"/>
          <w:szCs w:val="24"/>
        </w:rPr>
        <w:t xml:space="preserve"> successive). Il giudice comune (dello Stato)</w:t>
      </w:r>
      <w:r w:rsidR="00324E62" w:rsidRPr="00BE14EA">
        <w:rPr>
          <w:rFonts w:ascii="Times New Roman" w:hAnsi="Times New Roman" w:cs="Times New Roman"/>
          <w:sz w:val="24"/>
          <w:szCs w:val="24"/>
        </w:rPr>
        <w:t>, secondo l</w:t>
      </w:r>
      <w:r w:rsidR="002A5E58">
        <w:rPr>
          <w:rFonts w:ascii="Times New Roman" w:hAnsi="Times New Roman" w:cs="Times New Roman"/>
          <w:sz w:val="24"/>
          <w:szCs w:val="24"/>
        </w:rPr>
        <w:t>a Corte Costituzionale, deve</w:t>
      </w:r>
      <w:r w:rsidR="00324E62" w:rsidRPr="00BE14EA">
        <w:rPr>
          <w:rFonts w:ascii="Times New Roman" w:hAnsi="Times New Roman" w:cs="Times New Roman"/>
          <w:sz w:val="24"/>
          <w:szCs w:val="24"/>
        </w:rPr>
        <w:t xml:space="preserve"> attenersi alla normativa</w:t>
      </w:r>
      <w:r w:rsidR="00666BF4" w:rsidRPr="00BE14EA">
        <w:rPr>
          <w:rFonts w:ascii="Times New Roman" w:hAnsi="Times New Roman" w:cs="Times New Roman"/>
          <w:sz w:val="24"/>
          <w:szCs w:val="24"/>
        </w:rPr>
        <w:t xml:space="preserve"> internazionale come quella contenuta all’interno della</w:t>
      </w:r>
      <w:r w:rsidR="00324E62" w:rsidRPr="00BE14EA">
        <w:rPr>
          <w:rFonts w:ascii="Times New Roman" w:hAnsi="Times New Roman" w:cs="Times New Roman"/>
          <w:sz w:val="24"/>
          <w:szCs w:val="24"/>
        </w:rPr>
        <w:t xml:space="preserve"> CEDU </w:t>
      </w:r>
      <w:r w:rsidR="00666BF4" w:rsidRPr="00BE14EA">
        <w:rPr>
          <w:rFonts w:ascii="Times New Roman" w:hAnsi="Times New Roman" w:cs="Times New Roman"/>
          <w:sz w:val="24"/>
          <w:szCs w:val="24"/>
        </w:rPr>
        <w:t>alla luce dell’interpretazione che ad ess</w:t>
      </w:r>
      <w:r w:rsidR="0098385C" w:rsidRPr="00BE14EA">
        <w:rPr>
          <w:rFonts w:ascii="Times New Roman" w:hAnsi="Times New Roman" w:cs="Times New Roman"/>
          <w:sz w:val="24"/>
          <w:szCs w:val="24"/>
        </w:rPr>
        <w:t>a</w:t>
      </w:r>
      <w:r w:rsidR="00666BF4" w:rsidRPr="00BE14EA">
        <w:rPr>
          <w:rFonts w:ascii="Times New Roman" w:hAnsi="Times New Roman" w:cs="Times New Roman"/>
          <w:sz w:val="24"/>
          <w:szCs w:val="24"/>
        </w:rPr>
        <w:t xml:space="preserve"> viene data</w:t>
      </w:r>
      <w:r w:rsidR="00324E62" w:rsidRPr="00BE14EA">
        <w:rPr>
          <w:rFonts w:ascii="Times New Roman" w:hAnsi="Times New Roman" w:cs="Times New Roman"/>
          <w:sz w:val="24"/>
          <w:szCs w:val="24"/>
        </w:rPr>
        <w:t xml:space="preserve"> dalla Corte E</w:t>
      </w:r>
      <w:r w:rsidR="009F3751" w:rsidRPr="00BE14EA">
        <w:rPr>
          <w:rFonts w:ascii="Times New Roman" w:hAnsi="Times New Roman" w:cs="Times New Roman"/>
          <w:sz w:val="24"/>
          <w:szCs w:val="24"/>
        </w:rPr>
        <w:t xml:space="preserve">uropea dei </w:t>
      </w:r>
      <w:r w:rsidR="00324E62" w:rsidRPr="00BE14EA">
        <w:rPr>
          <w:rFonts w:ascii="Times New Roman" w:hAnsi="Times New Roman" w:cs="Times New Roman"/>
          <w:sz w:val="24"/>
          <w:szCs w:val="24"/>
        </w:rPr>
        <w:t>D</w:t>
      </w:r>
      <w:r w:rsidR="009F3751" w:rsidRPr="00BE14EA">
        <w:rPr>
          <w:rFonts w:ascii="Times New Roman" w:hAnsi="Times New Roman" w:cs="Times New Roman"/>
          <w:sz w:val="24"/>
          <w:szCs w:val="24"/>
        </w:rPr>
        <w:t>iritti dell’</w:t>
      </w:r>
      <w:r w:rsidR="00324E62" w:rsidRPr="00BE14EA">
        <w:rPr>
          <w:rFonts w:ascii="Times New Roman" w:hAnsi="Times New Roman" w:cs="Times New Roman"/>
          <w:sz w:val="24"/>
          <w:szCs w:val="24"/>
        </w:rPr>
        <w:t>U</w:t>
      </w:r>
      <w:r w:rsidR="009F3751" w:rsidRPr="00BE14EA">
        <w:rPr>
          <w:rFonts w:ascii="Times New Roman" w:hAnsi="Times New Roman" w:cs="Times New Roman"/>
          <w:sz w:val="24"/>
          <w:szCs w:val="24"/>
        </w:rPr>
        <w:t>omo (organo giurisdizionale interno al Consiglio d’Europa)</w:t>
      </w:r>
      <w:r w:rsidR="00324E62" w:rsidRPr="00BE14EA">
        <w:rPr>
          <w:rFonts w:ascii="Times New Roman" w:hAnsi="Times New Roman" w:cs="Times New Roman"/>
          <w:sz w:val="24"/>
          <w:szCs w:val="24"/>
        </w:rPr>
        <w:t>, ma n</w:t>
      </w:r>
      <w:r w:rsidR="0098385C" w:rsidRPr="00BE14EA">
        <w:rPr>
          <w:rFonts w:ascii="Times New Roman" w:hAnsi="Times New Roman" w:cs="Times New Roman"/>
          <w:sz w:val="24"/>
          <w:szCs w:val="24"/>
        </w:rPr>
        <w:t>on può disapplicare</w:t>
      </w:r>
      <w:r w:rsidR="00324E62" w:rsidRPr="00BE14EA">
        <w:rPr>
          <w:rFonts w:ascii="Times New Roman" w:hAnsi="Times New Roman" w:cs="Times New Roman"/>
          <w:sz w:val="24"/>
          <w:szCs w:val="24"/>
        </w:rPr>
        <w:t xml:space="preserve"> la norma interna incompatibile con la CEDU, spettando esclusivamente alla Corte Costituzionale il controllo acce</w:t>
      </w:r>
      <w:r w:rsidRPr="00BE14EA">
        <w:rPr>
          <w:rFonts w:ascii="Times New Roman" w:hAnsi="Times New Roman" w:cs="Times New Roman"/>
          <w:sz w:val="24"/>
          <w:szCs w:val="24"/>
        </w:rPr>
        <w:t xml:space="preserve">ntrato su tale incompatibilità </w:t>
      </w:r>
      <w:r w:rsidR="00324E62" w:rsidRPr="00BE14EA">
        <w:rPr>
          <w:rFonts w:ascii="Times New Roman" w:hAnsi="Times New Roman" w:cs="Times New Roman"/>
          <w:sz w:val="24"/>
          <w:szCs w:val="24"/>
        </w:rPr>
        <w:t xml:space="preserve">(Corte Cost. 311/2009). Il giudice </w:t>
      </w:r>
      <w:r w:rsidR="009F3751" w:rsidRPr="00BE14EA">
        <w:rPr>
          <w:rFonts w:ascii="Times New Roman" w:hAnsi="Times New Roman" w:cs="Times New Roman"/>
          <w:sz w:val="24"/>
          <w:szCs w:val="24"/>
        </w:rPr>
        <w:t>dello Stato membro</w:t>
      </w:r>
      <w:r w:rsidR="00324E62" w:rsidRPr="00BE14EA">
        <w:rPr>
          <w:rFonts w:ascii="Times New Roman" w:hAnsi="Times New Roman" w:cs="Times New Roman"/>
          <w:sz w:val="24"/>
          <w:szCs w:val="24"/>
        </w:rPr>
        <w:t xml:space="preserve"> deve</w:t>
      </w:r>
      <w:r w:rsidRPr="00BE14EA">
        <w:rPr>
          <w:rFonts w:ascii="Times New Roman" w:hAnsi="Times New Roman" w:cs="Times New Roman"/>
          <w:sz w:val="24"/>
          <w:szCs w:val="24"/>
        </w:rPr>
        <w:t>, in altre parole,</w:t>
      </w:r>
      <w:r w:rsidR="00324E62" w:rsidRPr="00BE14EA">
        <w:rPr>
          <w:rFonts w:ascii="Times New Roman" w:hAnsi="Times New Roman" w:cs="Times New Roman"/>
          <w:sz w:val="24"/>
          <w:szCs w:val="24"/>
        </w:rPr>
        <w:t xml:space="preserve"> rimettere alla Corte Costituzionale il controllo sulla compatibilità della legge interna con la normativa convenzionale, sollevando a tal fine questione di legittimità costituzionale</w:t>
      </w:r>
      <w:r w:rsidRPr="00BE14EA">
        <w:rPr>
          <w:rFonts w:ascii="Times New Roman" w:hAnsi="Times New Roman" w:cs="Times New Roman"/>
          <w:sz w:val="24"/>
          <w:szCs w:val="24"/>
        </w:rPr>
        <w:t xml:space="preserve"> dinanzi ad essa</w:t>
      </w:r>
      <w:r w:rsidR="00324E62" w:rsidRPr="00BE14EA">
        <w:rPr>
          <w:rFonts w:ascii="Times New Roman" w:hAnsi="Times New Roman" w:cs="Times New Roman"/>
          <w:sz w:val="24"/>
          <w:szCs w:val="24"/>
        </w:rPr>
        <w:t xml:space="preserve"> (Corte Cost. 113/2011). In sintesi “il nuovo testo dell’art. 117 Cost. se, da una parte, rende inconfutabile la maggior forza di resistenza delle norme CEDU rispetto a leggi ordinarie successive, dall’altra attrae le stesse nella sfera di competenza d</w:t>
      </w:r>
      <w:r w:rsidR="00666BF4" w:rsidRPr="00BE14EA">
        <w:rPr>
          <w:rFonts w:ascii="Times New Roman" w:hAnsi="Times New Roman" w:cs="Times New Roman"/>
          <w:sz w:val="24"/>
          <w:szCs w:val="24"/>
        </w:rPr>
        <w:t>ella</w:t>
      </w:r>
      <w:r w:rsidR="00324E62" w:rsidRPr="00BE14EA">
        <w:rPr>
          <w:rFonts w:ascii="Times New Roman" w:hAnsi="Times New Roman" w:cs="Times New Roman"/>
          <w:sz w:val="24"/>
          <w:szCs w:val="24"/>
        </w:rPr>
        <w:t xml:space="preserve"> Corte</w:t>
      </w:r>
      <w:r w:rsidR="00666BF4" w:rsidRPr="00BE14EA">
        <w:rPr>
          <w:rFonts w:ascii="Times New Roman" w:hAnsi="Times New Roman" w:cs="Times New Roman"/>
          <w:sz w:val="24"/>
          <w:szCs w:val="24"/>
        </w:rPr>
        <w:t xml:space="preserve"> Costituzionale</w:t>
      </w:r>
      <w:r w:rsidR="00324E62" w:rsidRPr="00BE14EA">
        <w:rPr>
          <w:rFonts w:ascii="Times New Roman" w:hAnsi="Times New Roman" w:cs="Times New Roman"/>
          <w:sz w:val="24"/>
          <w:szCs w:val="24"/>
        </w:rPr>
        <w:t>, poiché gli eventuali contrasti non generano problemi di successione di leggi nel tempo o valutazioni sulla rispettiva collocazione gerarchica delle norme in contrasto, ma questioni di legittimità costituzionale” (Corte Cost. 348/2007).</w:t>
      </w:r>
      <w:r w:rsidR="00666BF4" w:rsidRPr="00BE14EA">
        <w:rPr>
          <w:rFonts w:ascii="Times New Roman" w:hAnsi="Times New Roman" w:cs="Times New Roman"/>
          <w:sz w:val="24"/>
          <w:szCs w:val="24"/>
        </w:rPr>
        <w:t xml:space="preserve"> Il giudice comune n</w:t>
      </w:r>
      <w:r w:rsidR="00D42811" w:rsidRPr="00BE14EA">
        <w:rPr>
          <w:rFonts w:ascii="Times New Roman" w:hAnsi="Times New Roman" w:cs="Times New Roman"/>
          <w:sz w:val="24"/>
          <w:szCs w:val="24"/>
        </w:rPr>
        <w:t>on può, invece, ritenere discrezionalmente che una</w:t>
      </w:r>
      <w:r w:rsidR="00666BF4" w:rsidRPr="00BE14EA">
        <w:rPr>
          <w:rFonts w:ascii="Times New Roman" w:hAnsi="Times New Roman" w:cs="Times New Roman"/>
          <w:sz w:val="24"/>
          <w:szCs w:val="24"/>
        </w:rPr>
        <w:t xml:space="preserve"> norma interna contrasti con il diritto internazionale attribuendo ad esso diretta prevalenza sul diritto statale che si applica incondizionatamente nei confini territoriali dello Stato medesimo. </w:t>
      </w:r>
      <w:r w:rsidR="00006570" w:rsidRPr="00BE14EA">
        <w:rPr>
          <w:rFonts w:ascii="Times New Roman" w:hAnsi="Times New Roman" w:cs="Times New Roman"/>
          <w:sz w:val="24"/>
          <w:szCs w:val="24"/>
        </w:rPr>
        <w:t>Egli,</w:t>
      </w:r>
      <w:r w:rsidR="00324E62" w:rsidRPr="00BE14EA">
        <w:rPr>
          <w:rFonts w:ascii="Times New Roman" w:hAnsi="Times New Roman" w:cs="Times New Roman"/>
          <w:sz w:val="24"/>
          <w:szCs w:val="24"/>
        </w:rPr>
        <w:t xml:space="preserve"> allora, per accertare se vi sia contrasto fra le norme nazionali e le norme della CEDU, deve tenere conto di queste ultime nel significato loro attribuito dalla Corte EDU e, comunque,</w:t>
      </w:r>
      <w:r w:rsidR="0098385C" w:rsidRPr="00BE14EA">
        <w:rPr>
          <w:rFonts w:ascii="Times New Roman" w:hAnsi="Times New Roman" w:cs="Times New Roman"/>
          <w:sz w:val="24"/>
          <w:szCs w:val="24"/>
        </w:rPr>
        <w:t xml:space="preserve"> prima di poter sollevare questione di legittimità costituzionale, </w:t>
      </w:r>
      <w:r w:rsidR="00324E62" w:rsidRPr="00BE14EA">
        <w:rPr>
          <w:rFonts w:ascii="Times New Roman" w:hAnsi="Times New Roman" w:cs="Times New Roman"/>
          <w:sz w:val="24"/>
          <w:szCs w:val="24"/>
        </w:rPr>
        <w:t xml:space="preserve">deve </w:t>
      </w:r>
      <w:r w:rsidR="0098385C" w:rsidRPr="00BE14EA">
        <w:rPr>
          <w:rFonts w:ascii="Times New Roman" w:hAnsi="Times New Roman" w:cs="Times New Roman"/>
          <w:sz w:val="24"/>
          <w:szCs w:val="24"/>
        </w:rPr>
        <w:t xml:space="preserve">cercare di </w:t>
      </w:r>
      <w:r w:rsidR="00324E62" w:rsidRPr="00BE14EA">
        <w:rPr>
          <w:rFonts w:ascii="Times New Roman" w:hAnsi="Times New Roman" w:cs="Times New Roman"/>
          <w:sz w:val="24"/>
          <w:szCs w:val="24"/>
        </w:rPr>
        <w:t>interpretare la normativa nazion</w:t>
      </w:r>
      <w:r w:rsidR="0098385C" w:rsidRPr="00BE14EA">
        <w:rPr>
          <w:rFonts w:ascii="Times New Roman" w:hAnsi="Times New Roman" w:cs="Times New Roman"/>
          <w:sz w:val="24"/>
          <w:szCs w:val="24"/>
        </w:rPr>
        <w:t>ale in modo conforme alla CEDU</w:t>
      </w:r>
      <w:r w:rsidR="00324E62" w:rsidRPr="00BE14EA">
        <w:rPr>
          <w:rFonts w:ascii="Times New Roman" w:hAnsi="Times New Roman" w:cs="Times New Roman"/>
          <w:sz w:val="24"/>
          <w:szCs w:val="24"/>
        </w:rPr>
        <w:t xml:space="preserve"> </w:t>
      </w:r>
      <w:r w:rsidR="0098385C" w:rsidRPr="00BE14EA">
        <w:rPr>
          <w:rFonts w:ascii="Times New Roman" w:hAnsi="Times New Roman" w:cs="Times New Roman"/>
          <w:sz w:val="24"/>
          <w:szCs w:val="24"/>
        </w:rPr>
        <w:t>qualora detta interpretazione</w:t>
      </w:r>
      <w:r w:rsidR="00324E62" w:rsidRPr="00BE14EA">
        <w:rPr>
          <w:rFonts w:ascii="Times New Roman" w:hAnsi="Times New Roman" w:cs="Times New Roman"/>
          <w:sz w:val="24"/>
          <w:szCs w:val="24"/>
        </w:rPr>
        <w:t xml:space="preserve"> sia </w:t>
      </w:r>
      <w:r w:rsidR="0098385C" w:rsidRPr="00BE14EA">
        <w:rPr>
          <w:rFonts w:ascii="Times New Roman" w:hAnsi="Times New Roman" w:cs="Times New Roman"/>
          <w:sz w:val="24"/>
          <w:szCs w:val="24"/>
        </w:rPr>
        <w:t>p</w:t>
      </w:r>
      <w:r w:rsidR="00324E62" w:rsidRPr="00BE14EA">
        <w:rPr>
          <w:rFonts w:ascii="Times New Roman" w:hAnsi="Times New Roman" w:cs="Times New Roman"/>
          <w:sz w:val="24"/>
          <w:szCs w:val="24"/>
        </w:rPr>
        <w:t xml:space="preserve">ossibile </w:t>
      </w:r>
      <w:r w:rsidR="0098385C" w:rsidRPr="00BE14EA">
        <w:rPr>
          <w:rFonts w:ascii="Times New Roman" w:hAnsi="Times New Roman" w:cs="Times New Roman"/>
          <w:sz w:val="24"/>
          <w:szCs w:val="24"/>
        </w:rPr>
        <w:t>perché evidente in base</w:t>
      </w:r>
      <w:r w:rsidR="00006570" w:rsidRPr="00BE14EA">
        <w:rPr>
          <w:rFonts w:ascii="Times New Roman" w:hAnsi="Times New Roman" w:cs="Times New Roman"/>
          <w:sz w:val="24"/>
          <w:szCs w:val="24"/>
        </w:rPr>
        <w:t xml:space="preserve"> </w:t>
      </w:r>
      <w:r w:rsidR="0098385C" w:rsidRPr="00BE14EA">
        <w:rPr>
          <w:rFonts w:ascii="Times New Roman" w:hAnsi="Times New Roman" w:cs="Times New Roman"/>
          <w:sz w:val="24"/>
          <w:szCs w:val="24"/>
        </w:rPr>
        <w:t xml:space="preserve">al dato letterale oppure perché vi è </w:t>
      </w:r>
      <w:r w:rsidR="004C5E5D">
        <w:rPr>
          <w:rFonts w:ascii="Times New Roman" w:hAnsi="Times New Roman" w:cs="Times New Roman"/>
          <w:sz w:val="24"/>
          <w:szCs w:val="24"/>
        </w:rPr>
        <w:t xml:space="preserve">già </w:t>
      </w:r>
      <w:r w:rsidR="0098385C" w:rsidRPr="00BE14EA">
        <w:rPr>
          <w:rFonts w:ascii="Times New Roman" w:hAnsi="Times New Roman" w:cs="Times New Roman"/>
          <w:sz w:val="24"/>
          <w:szCs w:val="24"/>
        </w:rPr>
        <w:t>un</w:t>
      </w:r>
      <w:r w:rsidR="001B4437">
        <w:rPr>
          <w:rFonts w:ascii="Times New Roman" w:hAnsi="Times New Roman" w:cs="Times New Roman"/>
          <w:sz w:val="24"/>
          <w:szCs w:val="24"/>
        </w:rPr>
        <w:t>a prassi</w:t>
      </w:r>
      <w:r w:rsidR="0098385C" w:rsidRPr="00BE14EA">
        <w:rPr>
          <w:rFonts w:ascii="Times New Roman" w:hAnsi="Times New Roman" w:cs="Times New Roman"/>
          <w:sz w:val="24"/>
          <w:szCs w:val="24"/>
        </w:rPr>
        <w:t xml:space="preserve"> sufficientemente consolidata</w:t>
      </w:r>
      <w:r w:rsidR="004C5E5D">
        <w:rPr>
          <w:rFonts w:ascii="Times New Roman" w:hAnsi="Times New Roman" w:cs="Times New Roman"/>
          <w:sz w:val="24"/>
          <w:szCs w:val="24"/>
        </w:rPr>
        <w:t xml:space="preserve"> nel “diritto vivente”. </w:t>
      </w:r>
    </w:p>
    <w:p w:rsidR="00792C02" w:rsidRPr="00BE14EA" w:rsidRDefault="00324E62"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 xml:space="preserve">La Corte Costituzionale riserva, dunque, a sé la possibilità – oltre che di controllare la rispondenza delle norme CEDU alla Costituzione – anche di valutare il prodotto dell’interpretazione </w:t>
      </w:r>
      <w:r w:rsidRPr="00BE14EA">
        <w:rPr>
          <w:rFonts w:ascii="Times New Roman" w:hAnsi="Times New Roman" w:cs="Times New Roman"/>
          <w:sz w:val="24"/>
          <w:szCs w:val="24"/>
        </w:rPr>
        <w:lastRenderedPageBreak/>
        <w:t>della Corte europea</w:t>
      </w:r>
      <w:r w:rsidR="0016008D" w:rsidRPr="00BE14EA">
        <w:rPr>
          <w:rFonts w:ascii="Times New Roman" w:hAnsi="Times New Roman" w:cs="Times New Roman"/>
          <w:sz w:val="24"/>
          <w:szCs w:val="24"/>
        </w:rPr>
        <w:t xml:space="preserve">. </w:t>
      </w:r>
      <w:r w:rsidRPr="00BE14EA">
        <w:rPr>
          <w:rFonts w:ascii="Times New Roman" w:hAnsi="Times New Roman" w:cs="Times New Roman"/>
          <w:sz w:val="24"/>
          <w:szCs w:val="24"/>
        </w:rPr>
        <w:t>Il risultato complessivo dell’integrazione delle garanzi</w:t>
      </w:r>
      <w:r w:rsidR="004C5E5D">
        <w:rPr>
          <w:rFonts w:ascii="Times New Roman" w:hAnsi="Times New Roman" w:cs="Times New Roman"/>
          <w:sz w:val="24"/>
          <w:szCs w:val="24"/>
        </w:rPr>
        <w:t>e dell’ordinamento deve</w:t>
      </w:r>
      <w:r w:rsidRPr="00BE14EA">
        <w:rPr>
          <w:rFonts w:ascii="Times New Roman" w:hAnsi="Times New Roman" w:cs="Times New Roman"/>
          <w:sz w:val="24"/>
          <w:szCs w:val="24"/>
        </w:rPr>
        <w:t xml:space="preserve"> essere</w:t>
      </w:r>
      <w:r w:rsidR="004C5E5D">
        <w:rPr>
          <w:rFonts w:ascii="Times New Roman" w:hAnsi="Times New Roman" w:cs="Times New Roman"/>
          <w:sz w:val="24"/>
          <w:szCs w:val="24"/>
        </w:rPr>
        <w:t>, infatti,</w:t>
      </w:r>
      <w:r w:rsidRPr="00BE14EA">
        <w:rPr>
          <w:rFonts w:ascii="Times New Roman" w:hAnsi="Times New Roman" w:cs="Times New Roman"/>
          <w:sz w:val="24"/>
          <w:szCs w:val="24"/>
        </w:rPr>
        <w:t xml:space="preserve"> di segno positivo, nel senso che dall’incidenza della singola norma CEDU sulla legislazione italiana deve derivare un </w:t>
      </w:r>
      <w:r w:rsidRPr="00BE14EA">
        <w:rPr>
          <w:rFonts w:ascii="Times New Roman" w:hAnsi="Times New Roman" w:cs="Times New Roman"/>
          <w:i/>
          <w:sz w:val="24"/>
          <w:szCs w:val="24"/>
        </w:rPr>
        <w:t>plus</w:t>
      </w:r>
      <w:r w:rsidRPr="00BE14EA">
        <w:rPr>
          <w:rFonts w:ascii="Times New Roman" w:hAnsi="Times New Roman" w:cs="Times New Roman"/>
          <w:sz w:val="24"/>
          <w:szCs w:val="24"/>
        </w:rPr>
        <w:t xml:space="preserve"> di tutela per tutto il sistema nazionale dei diritti fondamentali (Corte Cost. 317/2009 e 245/2011).</w:t>
      </w:r>
      <w:r w:rsidR="0016008D" w:rsidRPr="00BE14EA">
        <w:rPr>
          <w:rFonts w:ascii="Times New Roman" w:hAnsi="Times New Roman" w:cs="Times New Roman"/>
          <w:sz w:val="24"/>
          <w:szCs w:val="24"/>
        </w:rPr>
        <w:t xml:space="preserve"> </w:t>
      </w:r>
      <w:r w:rsidRPr="00BE14EA">
        <w:rPr>
          <w:rFonts w:ascii="Times New Roman" w:hAnsi="Times New Roman" w:cs="Times New Roman"/>
          <w:sz w:val="24"/>
          <w:szCs w:val="24"/>
        </w:rPr>
        <w:t>Richiedendo tale “</w:t>
      </w:r>
      <w:r w:rsidR="009F3751" w:rsidRPr="00BE14EA">
        <w:rPr>
          <w:rFonts w:ascii="Times New Roman" w:hAnsi="Times New Roman" w:cs="Times New Roman"/>
          <w:i/>
          <w:sz w:val="24"/>
          <w:szCs w:val="24"/>
        </w:rPr>
        <w:t xml:space="preserve">quid </w:t>
      </w:r>
      <w:r w:rsidRPr="00BE14EA">
        <w:rPr>
          <w:rFonts w:ascii="Times New Roman" w:hAnsi="Times New Roman" w:cs="Times New Roman"/>
          <w:i/>
          <w:sz w:val="24"/>
          <w:szCs w:val="24"/>
        </w:rPr>
        <w:t>plus</w:t>
      </w:r>
      <w:r w:rsidR="009F3751" w:rsidRPr="00BE14EA">
        <w:rPr>
          <w:rFonts w:ascii="Times New Roman" w:hAnsi="Times New Roman" w:cs="Times New Roman"/>
          <w:sz w:val="24"/>
          <w:szCs w:val="24"/>
        </w:rPr>
        <w:t xml:space="preserve"> in termini</w:t>
      </w:r>
      <w:r w:rsidRPr="00BE14EA">
        <w:rPr>
          <w:rFonts w:ascii="Times New Roman" w:hAnsi="Times New Roman" w:cs="Times New Roman"/>
          <w:sz w:val="24"/>
          <w:szCs w:val="24"/>
        </w:rPr>
        <w:t xml:space="preserve"> di tutela”, la Corte Costituzionale si </w:t>
      </w:r>
      <w:r w:rsidR="009F3751" w:rsidRPr="00BE14EA">
        <w:rPr>
          <w:rFonts w:ascii="Times New Roman" w:hAnsi="Times New Roman" w:cs="Times New Roman"/>
          <w:sz w:val="24"/>
          <w:szCs w:val="24"/>
        </w:rPr>
        <w:t>apre,</w:t>
      </w:r>
      <w:r w:rsidRPr="00BE14EA">
        <w:rPr>
          <w:rFonts w:ascii="Times New Roman" w:hAnsi="Times New Roman" w:cs="Times New Roman"/>
          <w:sz w:val="24"/>
          <w:szCs w:val="24"/>
        </w:rPr>
        <w:t xml:space="preserve"> perciò</w:t>
      </w:r>
      <w:r w:rsidR="009F3751" w:rsidRPr="00BE14EA">
        <w:rPr>
          <w:rFonts w:ascii="Times New Roman" w:hAnsi="Times New Roman" w:cs="Times New Roman"/>
          <w:sz w:val="24"/>
          <w:szCs w:val="24"/>
        </w:rPr>
        <w:t>,</w:t>
      </w:r>
      <w:r w:rsidR="00006570" w:rsidRPr="00BE14EA">
        <w:rPr>
          <w:rFonts w:ascii="Times New Roman" w:hAnsi="Times New Roman" w:cs="Times New Roman"/>
          <w:sz w:val="24"/>
          <w:szCs w:val="24"/>
        </w:rPr>
        <w:t xml:space="preserve"> a un confronto aperto con la</w:t>
      </w:r>
      <w:r w:rsidRPr="00BE14EA">
        <w:rPr>
          <w:rFonts w:ascii="Times New Roman" w:hAnsi="Times New Roman" w:cs="Times New Roman"/>
          <w:sz w:val="24"/>
          <w:szCs w:val="24"/>
        </w:rPr>
        <w:t xml:space="preserve"> giurisprudenz</w:t>
      </w:r>
      <w:r w:rsidR="00006570" w:rsidRPr="00BE14EA">
        <w:rPr>
          <w:rFonts w:ascii="Times New Roman" w:hAnsi="Times New Roman" w:cs="Times New Roman"/>
          <w:sz w:val="24"/>
          <w:szCs w:val="24"/>
        </w:rPr>
        <w:t>a</w:t>
      </w:r>
      <w:r w:rsidRPr="00BE14EA">
        <w:rPr>
          <w:rFonts w:ascii="Times New Roman" w:hAnsi="Times New Roman" w:cs="Times New Roman"/>
          <w:sz w:val="24"/>
          <w:szCs w:val="24"/>
        </w:rPr>
        <w:t xml:space="preserve"> comunitaria e</w:t>
      </w:r>
      <w:r w:rsidR="00006570" w:rsidRPr="00BE14EA">
        <w:rPr>
          <w:rFonts w:ascii="Times New Roman" w:hAnsi="Times New Roman" w:cs="Times New Roman"/>
          <w:sz w:val="24"/>
          <w:szCs w:val="24"/>
        </w:rPr>
        <w:t xml:space="preserve"> internazionale</w:t>
      </w:r>
      <w:r w:rsidR="009F3751" w:rsidRPr="00BE14EA">
        <w:rPr>
          <w:rFonts w:ascii="Times New Roman" w:hAnsi="Times New Roman" w:cs="Times New Roman"/>
          <w:sz w:val="24"/>
          <w:szCs w:val="24"/>
        </w:rPr>
        <w:t xml:space="preserve">, </w:t>
      </w:r>
      <w:r w:rsidRPr="00BE14EA">
        <w:rPr>
          <w:rFonts w:ascii="Times New Roman" w:hAnsi="Times New Roman" w:cs="Times New Roman"/>
          <w:sz w:val="24"/>
          <w:szCs w:val="24"/>
        </w:rPr>
        <w:t xml:space="preserve">confermando la disponibilità a superare lo stesso principio di sovranità della Costituzione politica quando ciò valga ad ampliare </w:t>
      </w:r>
      <w:r w:rsidR="009676AD" w:rsidRPr="00BE14EA">
        <w:rPr>
          <w:rFonts w:ascii="Times New Roman" w:hAnsi="Times New Roman" w:cs="Times New Roman"/>
          <w:sz w:val="24"/>
          <w:szCs w:val="24"/>
        </w:rPr>
        <w:t>il catalogo</w:t>
      </w:r>
      <w:r w:rsidRPr="00BE14EA">
        <w:rPr>
          <w:rFonts w:ascii="Times New Roman" w:hAnsi="Times New Roman" w:cs="Times New Roman"/>
          <w:sz w:val="24"/>
          <w:szCs w:val="24"/>
        </w:rPr>
        <w:t xml:space="preserve"> dei diritti della persona (Corte EDU, </w:t>
      </w:r>
      <w:proofErr w:type="spellStart"/>
      <w:r w:rsidRPr="00BE14EA">
        <w:rPr>
          <w:rFonts w:ascii="Times New Roman" w:hAnsi="Times New Roman" w:cs="Times New Roman"/>
          <w:sz w:val="24"/>
          <w:szCs w:val="24"/>
        </w:rPr>
        <w:t>Agrati</w:t>
      </w:r>
      <w:proofErr w:type="spellEnd"/>
      <w:r w:rsidRPr="00BE14EA">
        <w:rPr>
          <w:rFonts w:ascii="Times New Roman" w:hAnsi="Times New Roman" w:cs="Times New Roman"/>
          <w:sz w:val="24"/>
          <w:szCs w:val="24"/>
        </w:rPr>
        <w:t xml:space="preserve"> e Corte </w:t>
      </w:r>
      <w:proofErr w:type="spellStart"/>
      <w:r w:rsidRPr="00BE14EA">
        <w:rPr>
          <w:rFonts w:ascii="Times New Roman" w:hAnsi="Times New Roman" w:cs="Times New Roman"/>
          <w:sz w:val="24"/>
          <w:szCs w:val="24"/>
        </w:rPr>
        <w:t>Cost</w:t>
      </w:r>
      <w:proofErr w:type="spellEnd"/>
      <w:r w:rsidRPr="00BE14EA">
        <w:rPr>
          <w:rFonts w:ascii="Times New Roman" w:hAnsi="Times New Roman" w:cs="Times New Roman"/>
          <w:sz w:val="24"/>
          <w:szCs w:val="24"/>
        </w:rPr>
        <w:t>. 257/2011). Si tratta qui di “</w:t>
      </w:r>
      <w:proofErr w:type="spellStart"/>
      <w:r w:rsidRPr="00BE14EA">
        <w:rPr>
          <w:rFonts w:ascii="Times New Roman" w:hAnsi="Times New Roman" w:cs="Times New Roman"/>
          <w:sz w:val="24"/>
          <w:szCs w:val="24"/>
        </w:rPr>
        <w:t>controlimi</w:t>
      </w:r>
      <w:r w:rsidR="009F3751" w:rsidRPr="00BE14EA">
        <w:rPr>
          <w:rFonts w:ascii="Times New Roman" w:hAnsi="Times New Roman" w:cs="Times New Roman"/>
          <w:sz w:val="24"/>
          <w:szCs w:val="24"/>
        </w:rPr>
        <w:t>ti</w:t>
      </w:r>
      <w:proofErr w:type="spellEnd"/>
      <w:r w:rsidR="009F3751" w:rsidRPr="00BE14EA">
        <w:rPr>
          <w:rFonts w:ascii="Times New Roman" w:hAnsi="Times New Roman" w:cs="Times New Roman"/>
          <w:sz w:val="24"/>
          <w:szCs w:val="24"/>
        </w:rPr>
        <w:t>” ad operatività più ampia rispetto a quelli operativi</w:t>
      </w:r>
      <w:r w:rsidRPr="00BE14EA">
        <w:rPr>
          <w:rFonts w:ascii="Times New Roman" w:hAnsi="Times New Roman" w:cs="Times New Roman"/>
          <w:sz w:val="24"/>
          <w:szCs w:val="24"/>
        </w:rPr>
        <w:t xml:space="preserve"> nei confronti del diritto comunitario, rispetto al quale vengono in rilievo non tutte le norme della Costituzione (come, per l’appunto, avviene in relazione alla CEDU), bensì soltanto i “principi fondamentali dell’ordinamento costituzionale” ed i “diritti inviolabili dell’uomo”.</w:t>
      </w:r>
    </w:p>
    <w:p w:rsidR="00006570" w:rsidRPr="00BE14EA" w:rsidRDefault="003B093D"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 xml:space="preserve">Diversamente dal Consiglio d’Europa, l’Unione Europea trova fondamento nei trattati istitutivi della prima Comunità Europea del Carbone e dell’Acciaio del 1951 </w:t>
      </w:r>
      <w:r w:rsidR="009C253E" w:rsidRPr="00BE14EA">
        <w:rPr>
          <w:rFonts w:ascii="Times New Roman" w:hAnsi="Times New Roman" w:cs="Times New Roman"/>
          <w:sz w:val="24"/>
          <w:szCs w:val="24"/>
        </w:rPr>
        <w:t xml:space="preserve"> (CECA)</w:t>
      </w:r>
      <w:r w:rsidRPr="00BE14EA">
        <w:rPr>
          <w:rFonts w:ascii="Times New Roman" w:hAnsi="Times New Roman" w:cs="Times New Roman"/>
          <w:sz w:val="24"/>
          <w:szCs w:val="24"/>
        </w:rPr>
        <w:t xml:space="preserve"> e della Comunità Economica Europea del 1957 (</w:t>
      </w:r>
      <w:r w:rsidR="009C253E" w:rsidRPr="00BE14EA">
        <w:rPr>
          <w:rFonts w:ascii="Times New Roman" w:hAnsi="Times New Roman" w:cs="Times New Roman"/>
          <w:sz w:val="24"/>
          <w:szCs w:val="24"/>
        </w:rPr>
        <w:t xml:space="preserve">CEE </w:t>
      </w:r>
      <w:r w:rsidRPr="00BE14EA">
        <w:rPr>
          <w:rFonts w:ascii="Times New Roman" w:hAnsi="Times New Roman" w:cs="Times New Roman"/>
          <w:sz w:val="24"/>
          <w:szCs w:val="24"/>
        </w:rPr>
        <w:t>poi denominata CE, Comunità Europea), nei successivi trattati di modifica come l’Atto Unico Europeo del 1987, il Trattato di Maastricht</w:t>
      </w:r>
      <w:r w:rsidR="00272C0F" w:rsidRPr="00BE14EA">
        <w:rPr>
          <w:rFonts w:ascii="Times New Roman" w:hAnsi="Times New Roman" w:cs="Times New Roman"/>
          <w:sz w:val="24"/>
          <w:szCs w:val="24"/>
        </w:rPr>
        <w:t xml:space="preserve"> del 1993, il Trattato di Amsterdam del 1999 e il Trattato di Nizza del 2003, nonché nel Trattato di Lisbona</w:t>
      </w:r>
      <w:r w:rsidR="009C253E" w:rsidRPr="00BE14EA">
        <w:rPr>
          <w:rFonts w:ascii="Times New Roman" w:hAnsi="Times New Roman" w:cs="Times New Roman"/>
          <w:sz w:val="24"/>
          <w:szCs w:val="24"/>
        </w:rPr>
        <w:t xml:space="preserve"> entrato in vigore il 1° dicembre 2009</w:t>
      </w:r>
      <w:r w:rsidR="00272C0F" w:rsidRPr="00BE14EA">
        <w:rPr>
          <w:rFonts w:ascii="Times New Roman" w:hAnsi="Times New Roman" w:cs="Times New Roman"/>
          <w:sz w:val="24"/>
          <w:szCs w:val="24"/>
        </w:rPr>
        <w:t xml:space="preserve"> che ha determinato l’estinzione della “Comunità Europea” e la costituzione di un unico soggetto denominato “Unione Europea”.</w:t>
      </w:r>
      <w:r w:rsidR="00C36DF0" w:rsidRPr="00BE14EA">
        <w:rPr>
          <w:rFonts w:ascii="Times New Roman" w:hAnsi="Times New Roman" w:cs="Times New Roman"/>
          <w:sz w:val="24"/>
          <w:szCs w:val="24"/>
        </w:rPr>
        <w:t xml:space="preserve"> Il Trattato si divide in due parti: il Trattato sull’Unione Europea (TUE) contenente i princìpi fondamentali e il Trattato sul Funzionamento dell’Unione Europea (TFUE) relativo alle fondamentali procedure e politiche comunitarie.</w:t>
      </w:r>
      <w:r w:rsidR="00C36DF0" w:rsidRPr="00BE14EA">
        <w:rPr>
          <w:sz w:val="24"/>
          <w:szCs w:val="24"/>
        </w:rPr>
        <w:t xml:space="preserve"> </w:t>
      </w:r>
      <w:r w:rsidR="00C36DF0" w:rsidRPr="00BE14EA">
        <w:rPr>
          <w:rFonts w:ascii="Times New Roman" w:hAnsi="Times New Roman" w:cs="Times New Roman"/>
          <w:sz w:val="24"/>
          <w:szCs w:val="24"/>
        </w:rPr>
        <w:t>Le fonti del diritto comunitario sono, perciò, costituite, sul piano “primario”</w:t>
      </w:r>
      <w:r w:rsidR="00CF4960" w:rsidRPr="00BE14EA">
        <w:rPr>
          <w:rFonts w:ascii="Times New Roman" w:hAnsi="Times New Roman" w:cs="Times New Roman"/>
          <w:sz w:val="24"/>
          <w:szCs w:val="24"/>
        </w:rPr>
        <w:t>, dai Trattati,</w:t>
      </w:r>
      <w:r w:rsidR="00C36DF0" w:rsidRPr="00BE14EA">
        <w:rPr>
          <w:rFonts w:ascii="Times New Roman" w:hAnsi="Times New Roman" w:cs="Times New Roman"/>
          <w:sz w:val="24"/>
          <w:szCs w:val="24"/>
        </w:rPr>
        <w:t xml:space="preserve"> dai principi generali</w:t>
      </w:r>
      <w:r w:rsidR="00CF4960" w:rsidRPr="00BE14EA">
        <w:rPr>
          <w:rFonts w:ascii="Times New Roman" w:hAnsi="Times New Roman" w:cs="Times New Roman"/>
          <w:sz w:val="24"/>
          <w:szCs w:val="24"/>
        </w:rPr>
        <w:t xml:space="preserve"> del diritto dell’UE, dai Protocolli e dagli Allegati (come il Protocollo addizionale al Trattato di Maastricht contenente l’obbligo </w:t>
      </w:r>
      <w:r w:rsidR="00503ADB" w:rsidRPr="00BE14EA">
        <w:rPr>
          <w:rFonts w:ascii="Times New Roman" w:hAnsi="Times New Roman" w:cs="Times New Roman"/>
          <w:sz w:val="24"/>
          <w:szCs w:val="24"/>
        </w:rPr>
        <w:t xml:space="preserve">per gli Stati membri </w:t>
      </w:r>
      <w:r w:rsidR="00CF4960" w:rsidRPr="00BE14EA">
        <w:rPr>
          <w:rFonts w:ascii="Times New Roman" w:hAnsi="Times New Roman" w:cs="Times New Roman"/>
          <w:sz w:val="24"/>
          <w:szCs w:val="24"/>
        </w:rPr>
        <w:t>di rispettare il vincolo del 3% nel rapporto tra deficit e PIL e del 60% nel ra</w:t>
      </w:r>
      <w:r w:rsidR="009C1C50">
        <w:rPr>
          <w:rFonts w:ascii="Times New Roman" w:hAnsi="Times New Roman" w:cs="Times New Roman"/>
          <w:sz w:val="24"/>
          <w:szCs w:val="24"/>
        </w:rPr>
        <w:t>pporto tra debito complesso</w:t>
      </w:r>
      <w:r w:rsidR="00CF4960" w:rsidRPr="00BE14EA">
        <w:rPr>
          <w:rFonts w:ascii="Times New Roman" w:hAnsi="Times New Roman" w:cs="Times New Roman"/>
          <w:sz w:val="24"/>
          <w:szCs w:val="24"/>
        </w:rPr>
        <w:t xml:space="preserve"> e PIL</w:t>
      </w:r>
      <w:r w:rsidR="00447A53">
        <w:rPr>
          <w:rStyle w:val="Rimandonotaapidipagina"/>
          <w:rFonts w:ascii="Times New Roman" w:hAnsi="Times New Roman" w:cs="Times New Roman"/>
          <w:sz w:val="24"/>
          <w:szCs w:val="24"/>
        </w:rPr>
        <w:footnoteReference w:id="2"/>
      </w:r>
      <w:r w:rsidR="00CF4960" w:rsidRPr="00BE14EA">
        <w:rPr>
          <w:rFonts w:ascii="Times New Roman" w:hAnsi="Times New Roman" w:cs="Times New Roman"/>
          <w:sz w:val="24"/>
          <w:szCs w:val="24"/>
        </w:rPr>
        <w:t>), dalla Carta dei Diritti Fondamentali dell’Unione Europea che ha lo stesso valore giuridico dei Trattati (art. 6 par. 1 TFUE)</w:t>
      </w:r>
      <w:r w:rsidR="00333093" w:rsidRPr="00BE14EA">
        <w:rPr>
          <w:rFonts w:ascii="Times New Roman" w:hAnsi="Times New Roman" w:cs="Times New Roman"/>
          <w:sz w:val="24"/>
          <w:szCs w:val="24"/>
        </w:rPr>
        <w:t>.</w:t>
      </w:r>
      <w:r w:rsidR="00C36DF0" w:rsidRPr="00BE14EA">
        <w:rPr>
          <w:rFonts w:ascii="Times New Roman" w:hAnsi="Times New Roman" w:cs="Times New Roman"/>
          <w:sz w:val="24"/>
          <w:szCs w:val="24"/>
        </w:rPr>
        <w:t xml:space="preserve"> </w:t>
      </w:r>
      <w:r w:rsidR="00333093" w:rsidRPr="00BE14EA">
        <w:rPr>
          <w:rFonts w:ascii="Times New Roman" w:hAnsi="Times New Roman" w:cs="Times New Roman"/>
          <w:sz w:val="24"/>
          <w:szCs w:val="24"/>
        </w:rPr>
        <w:t>N</w:t>
      </w:r>
      <w:r w:rsidR="00C36DF0" w:rsidRPr="00BE14EA">
        <w:rPr>
          <w:rFonts w:ascii="Times New Roman" w:hAnsi="Times New Roman" w:cs="Times New Roman"/>
          <w:sz w:val="24"/>
          <w:szCs w:val="24"/>
        </w:rPr>
        <w:t>ell'ambito del diritto comunitario “derivato” si collocano, invece, regolamenti, direttive, decisioni, raccomandazioni e pareri, ai sensi dell'art. 288 TFUE (in conformità alle modifiche apportate dal Trattato di Lisbona). Al di là di pareri e raccomandazioni, atti non vincolanti, i regolamenti hanno portata generale, sono obbligatori in tutti i loro elementi e direttamente applicabili in ciascuno degli Stati membri. Le decisioni, invece, non hanno portata generale, ma, come i regolamenti, sono obbligatorie in tutti i loro elementi. Le direttive</w:t>
      </w:r>
      <w:r w:rsidR="00393A29" w:rsidRPr="00BE14EA">
        <w:rPr>
          <w:rFonts w:ascii="Times New Roman" w:hAnsi="Times New Roman" w:cs="Times New Roman"/>
          <w:sz w:val="24"/>
          <w:szCs w:val="24"/>
        </w:rPr>
        <w:t>, infine,</w:t>
      </w:r>
      <w:r w:rsidR="00C36DF0" w:rsidRPr="00BE14EA">
        <w:rPr>
          <w:rFonts w:ascii="Times New Roman" w:hAnsi="Times New Roman" w:cs="Times New Roman"/>
          <w:sz w:val="24"/>
          <w:szCs w:val="24"/>
        </w:rPr>
        <w:t xml:space="preserve"> si differenziano dai regolamenti in quanto vincolano lo Stato membro destinatario in ordine al risultato da raggiungere, ferma restando la competenza degli organi nazionali in merito alla forma e ai mezzi. </w:t>
      </w:r>
      <w:r w:rsidR="00393A29" w:rsidRPr="00BE14EA">
        <w:rPr>
          <w:rFonts w:ascii="Times New Roman" w:hAnsi="Times New Roman" w:cs="Times New Roman"/>
          <w:sz w:val="24"/>
          <w:szCs w:val="24"/>
        </w:rPr>
        <w:t>E</w:t>
      </w:r>
      <w:r w:rsidR="00C36DF0" w:rsidRPr="00BE14EA">
        <w:rPr>
          <w:rFonts w:ascii="Times New Roman" w:hAnsi="Times New Roman" w:cs="Times New Roman"/>
          <w:sz w:val="24"/>
          <w:szCs w:val="24"/>
        </w:rPr>
        <w:t>sse</w:t>
      </w:r>
      <w:r w:rsidR="00393A29" w:rsidRPr="00BE14EA">
        <w:rPr>
          <w:rFonts w:ascii="Times New Roman" w:hAnsi="Times New Roman" w:cs="Times New Roman"/>
          <w:sz w:val="24"/>
          <w:szCs w:val="24"/>
        </w:rPr>
        <w:t>, pertanto,</w:t>
      </w:r>
      <w:r w:rsidR="00C36DF0" w:rsidRPr="00BE14EA">
        <w:rPr>
          <w:rFonts w:ascii="Times New Roman" w:hAnsi="Times New Roman" w:cs="Times New Roman"/>
          <w:sz w:val="24"/>
          <w:szCs w:val="24"/>
        </w:rPr>
        <w:t xml:space="preserve"> non </w:t>
      </w:r>
      <w:r w:rsidR="00393A29" w:rsidRPr="00BE14EA">
        <w:rPr>
          <w:rFonts w:ascii="Times New Roman" w:hAnsi="Times New Roman" w:cs="Times New Roman"/>
          <w:sz w:val="24"/>
          <w:szCs w:val="24"/>
        </w:rPr>
        <w:t>sono di regola dotate di</w:t>
      </w:r>
      <w:r w:rsidR="00C36DF0" w:rsidRPr="00BE14EA">
        <w:rPr>
          <w:rFonts w:ascii="Times New Roman" w:hAnsi="Times New Roman" w:cs="Times New Roman"/>
          <w:sz w:val="24"/>
          <w:szCs w:val="24"/>
        </w:rPr>
        <w:t xml:space="preserve"> immediata applicazione nel diritto interno, </w:t>
      </w:r>
      <w:r w:rsidR="00C36DF0" w:rsidRPr="00BE14EA">
        <w:rPr>
          <w:rFonts w:ascii="Times New Roman" w:hAnsi="Times New Roman" w:cs="Times New Roman"/>
          <w:sz w:val="24"/>
          <w:szCs w:val="24"/>
        </w:rPr>
        <w:lastRenderedPageBreak/>
        <w:t xml:space="preserve">richiedendo la mediazione della legge statale di attuazione. È opportuno segnalare, in ogni caso, che la giurisprudenza della Corte di Giustizia ha elaborato una categoria di direttive, dette </w:t>
      </w:r>
      <w:r w:rsidR="00C36DF0" w:rsidRPr="00BE14EA">
        <w:rPr>
          <w:rFonts w:ascii="Times New Roman" w:hAnsi="Times New Roman" w:cs="Times New Roman"/>
          <w:i/>
          <w:sz w:val="24"/>
          <w:szCs w:val="24"/>
        </w:rPr>
        <w:t xml:space="preserve">self </w:t>
      </w:r>
      <w:proofErr w:type="spellStart"/>
      <w:r w:rsidR="00C36DF0" w:rsidRPr="00BE14EA">
        <w:rPr>
          <w:rFonts w:ascii="Times New Roman" w:hAnsi="Times New Roman" w:cs="Times New Roman"/>
          <w:i/>
          <w:sz w:val="24"/>
          <w:szCs w:val="24"/>
        </w:rPr>
        <w:t>executing</w:t>
      </w:r>
      <w:proofErr w:type="spellEnd"/>
      <w:r w:rsidR="00C36DF0" w:rsidRPr="00BE14EA">
        <w:rPr>
          <w:rFonts w:ascii="Times New Roman" w:hAnsi="Times New Roman" w:cs="Times New Roman"/>
          <w:sz w:val="24"/>
          <w:szCs w:val="24"/>
        </w:rPr>
        <w:t>, che, in quanto contenenti “precetti compiuti e non condizionati”, impositivi, cioè, di obblighi di contenuto determinato ai singoli Stati, trovano immediata applicazione. Si è parlato, in merito, di “efficacia verticale” delle stesse che determina la non applicabilità del diritto nazionale con esse confliggente, nei soli rapporti tra cittadini ed organizzazioni pubbliche, mentre in quelli tra privati (“efficacia orizzontale”) per esigenze di certezza del diritto, torna ad essere operativa la regola della necessaria attuazione</w:t>
      </w:r>
      <w:r w:rsidR="00E70FA8">
        <w:rPr>
          <w:rStyle w:val="Rimandonotaapidipagina"/>
          <w:rFonts w:ascii="Times New Roman" w:hAnsi="Times New Roman" w:cs="Times New Roman"/>
          <w:sz w:val="24"/>
          <w:szCs w:val="24"/>
        </w:rPr>
        <w:footnoteReference w:id="3"/>
      </w:r>
      <w:r w:rsidR="00C36DF0" w:rsidRPr="00BE14EA">
        <w:rPr>
          <w:rFonts w:ascii="Times New Roman" w:hAnsi="Times New Roman" w:cs="Times New Roman"/>
          <w:sz w:val="24"/>
          <w:szCs w:val="24"/>
        </w:rPr>
        <w:t>.</w:t>
      </w:r>
    </w:p>
    <w:p w:rsidR="003B093D" w:rsidRPr="00BE14EA" w:rsidRDefault="00C36DF0" w:rsidP="00854BC1">
      <w:pPr>
        <w:spacing w:after="0" w:line="360" w:lineRule="auto"/>
        <w:ind w:firstLine="397"/>
        <w:jc w:val="both"/>
        <w:rPr>
          <w:rFonts w:ascii="Times New Roman" w:hAnsi="Times New Roman" w:cs="Times New Roman"/>
          <w:sz w:val="24"/>
          <w:szCs w:val="24"/>
        </w:rPr>
      </w:pPr>
      <w:r w:rsidRPr="00BE14EA">
        <w:rPr>
          <w:sz w:val="24"/>
          <w:szCs w:val="24"/>
        </w:rPr>
        <w:t xml:space="preserve"> </w:t>
      </w:r>
      <w:r w:rsidRPr="00BE14EA">
        <w:rPr>
          <w:rFonts w:ascii="Times New Roman" w:hAnsi="Times New Roman" w:cs="Times New Roman"/>
          <w:sz w:val="24"/>
          <w:szCs w:val="24"/>
        </w:rPr>
        <w:t>Per quanto concerne l'interpretazione del diritto comunitario, essa è riservata, in base a quanto sancito dall’art. 267 TFUE, alla Corte di Giustizia con sede in Lussemburgo che viene investita della questione attraverso un “rinvio c.d. pregiudiziale” da parte del giudice nazionale investito del sindacato giurisdizionale di merito. Attraverso questa procedura, si agevola un dialogo tra le autorità giurisdizionali nazionali e la Corte di Giustizia e si garantisce un adeguamento continuo ed automatico del diritto interno a quello comunitario.</w:t>
      </w:r>
    </w:p>
    <w:p w:rsidR="0094089C" w:rsidRPr="00BE14EA" w:rsidRDefault="00A97B4F"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Quanto alla valenza del diritto comunitario e al suo rapporto con le fonti normative interne</w:t>
      </w:r>
      <w:r w:rsidR="002E1CA9" w:rsidRPr="00BE14EA">
        <w:rPr>
          <w:rFonts w:ascii="Times New Roman" w:hAnsi="Times New Roman" w:cs="Times New Roman"/>
          <w:sz w:val="24"/>
          <w:szCs w:val="24"/>
        </w:rPr>
        <w:t xml:space="preserve"> va precisato che solo in tempi recenti l</w:t>
      </w:r>
      <w:r w:rsidRPr="00BE14EA">
        <w:rPr>
          <w:rFonts w:ascii="Times New Roman" w:hAnsi="Times New Roman" w:cs="Times New Roman"/>
          <w:sz w:val="24"/>
          <w:szCs w:val="24"/>
        </w:rPr>
        <w:t>a Corte Costituzionale</w:t>
      </w:r>
      <w:r w:rsidR="002E1CA9" w:rsidRPr="00BE14EA">
        <w:rPr>
          <w:rFonts w:ascii="Times New Roman" w:hAnsi="Times New Roman" w:cs="Times New Roman"/>
          <w:sz w:val="24"/>
          <w:szCs w:val="24"/>
        </w:rPr>
        <w:t xml:space="preserve"> ha riconosciuto la superiorità del diritto comunitario su quello interno</w:t>
      </w:r>
      <w:r w:rsidRPr="00BE14EA">
        <w:rPr>
          <w:rFonts w:ascii="Times New Roman" w:hAnsi="Times New Roman" w:cs="Times New Roman"/>
          <w:sz w:val="24"/>
          <w:szCs w:val="24"/>
        </w:rPr>
        <w:t xml:space="preserve">. </w:t>
      </w:r>
      <w:r w:rsidR="00642BA1" w:rsidRPr="00BE14EA">
        <w:rPr>
          <w:rFonts w:ascii="Times New Roman" w:hAnsi="Times New Roman" w:cs="Times New Roman"/>
          <w:sz w:val="24"/>
          <w:szCs w:val="24"/>
        </w:rPr>
        <w:t xml:space="preserve">Inizialmente, infatti, facendo leva sul principio della separazione delle competenze piuttosto che su quello di gerarchia, i due ordinamenti furono considerati autonomi e distinti (c.d. teoria dualista) e si pervenne alla conclusione della prevalenza della norma italiana successiva sulla norma comunitaria precedente, secondo il principio della successione delle leggi nel tempo (Corte Cost. 14/1964, Costa/ENEL). </w:t>
      </w:r>
      <w:r w:rsidR="00C274E5" w:rsidRPr="00BE14EA">
        <w:rPr>
          <w:rFonts w:ascii="Times New Roman" w:hAnsi="Times New Roman" w:cs="Times New Roman"/>
          <w:sz w:val="24"/>
          <w:szCs w:val="24"/>
        </w:rPr>
        <w:t>La Corte di Giustizia</w:t>
      </w:r>
      <w:r w:rsidR="00642BA1" w:rsidRPr="00BE14EA">
        <w:rPr>
          <w:rFonts w:ascii="Times New Roman" w:hAnsi="Times New Roman" w:cs="Times New Roman"/>
          <w:sz w:val="24"/>
          <w:szCs w:val="24"/>
        </w:rPr>
        <w:t>, invece,</w:t>
      </w:r>
      <w:r w:rsidR="00C274E5" w:rsidRPr="00BE14EA">
        <w:rPr>
          <w:rFonts w:ascii="Times New Roman" w:hAnsi="Times New Roman" w:cs="Times New Roman"/>
          <w:sz w:val="24"/>
          <w:szCs w:val="24"/>
        </w:rPr>
        <w:t xml:space="preserve"> ha da sempre sostenuto la concezione c.d. monista, alla stregua della quale l'ordinamento comunitario risulta integrato in quello nazionale, affermando, di conseguenza, il principio della primazia o </w:t>
      </w:r>
      <w:proofErr w:type="spellStart"/>
      <w:r w:rsidR="00DE4FCE" w:rsidRPr="00BE14EA">
        <w:rPr>
          <w:rFonts w:ascii="Times New Roman" w:hAnsi="Times New Roman" w:cs="Times New Roman"/>
          <w:i/>
          <w:sz w:val="24"/>
          <w:szCs w:val="24"/>
        </w:rPr>
        <w:t>primauté</w:t>
      </w:r>
      <w:proofErr w:type="spellEnd"/>
      <w:r w:rsidR="00C274E5" w:rsidRPr="00BE14EA">
        <w:rPr>
          <w:rFonts w:ascii="Times New Roman" w:hAnsi="Times New Roman" w:cs="Times New Roman"/>
          <w:sz w:val="24"/>
          <w:szCs w:val="24"/>
        </w:rPr>
        <w:t xml:space="preserve"> del diritto comunitario sul diritto nazion</w:t>
      </w:r>
      <w:r w:rsidR="00380EF0" w:rsidRPr="00BE14EA">
        <w:rPr>
          <w:rFonts w:ascii="Times New Roman" w:hAnsi="Times New Roman" w:cs="Times New Roman"/>
          <w:sz w:val="24"/>
          <w:szCs w:val="24"/>
        </w:rPr>
        <w:t>ale. In virtù di tale integrazione il giudice nazionale deve</w:t>
      </w:r>
      <w:r w:rsidR="00C274E5" w:rsidRPr="00BE14EA">
        <w:rPr>
          <w:rFonts w:ascii="Times New Roman" w:hAnsi="Times New Roman" w:cs="Times New Roman"/>
          <w:sz w:val="24"/>
          <w:szCs w:val="24"/>
        </w:rPr>
        <w:t xml:space="preserve"> dare compiuta attuazione al diritto dell’U.E., disapplicando le norme interne, sia anteriori che successive a quelle comunitarie, con le stesse confliggenti</w:t>
      </w:r>
      <w:r w:rsidR="00642BA1" w:rsidRPr="00BE14EA">
        <w:rPr>
          <w:rFonts w:ascii="Times New Roman" w:hAnsi="Times New Roman" w:cs="Times New Roman"/>
          <w:sz w:val="24"/>
          <w:szCs w:val="24"/>
        </w:rPr>
        <w:t xml:space="preserve"> (CGCE, 9 marzo 1978, </w:t>
      </w:r>
      <w:proofErr w:type="spellStart"/>
      <w:r w:rsidR="00642BA1" w:rsidRPr="00BE14EA">
        <w:rPr>
          <w:rFonts w:ascii="Times New Roman" w:hAnsi="Times New Roman" w:cs="Times New Roman"/>
          <w:sz w:val="24"/>
          <w:szCs w:val="24"/>
        </w:rPr>
        <w:t>Simmenthal</w:t>
      </w:r>
      <w:proofErr w:type="spellEnd"/>
      <w:r w:rsidR="00642BA1" w:rsidRPr="00BE14EA">
        <w:rPr>
          <w:rFonts w:ascii="Times New Roman" w:hAnsi="Times New Roman" w:cs="Times New Roman"/>
          <w:sz w:val="24"/>
          <w:szCs w:val="24"/>
        </w:rPr>
        <w:t>, C-106/77)</w:t>
      </w:r>
      <w:r w:rsidR="00C274E5" w:rsidRPr="00BE14EA">
        <w:rPr>
          <w:rFonts w:ascii="Times New Roman" w:hAnsi="Times New Roman" w:cs="Times New Roman"/>
          <w:sz w:val="24"/>
          <w:szCs w:val="24"/>
        </w:rPr>
        <w:t>. L'adesione da parte della Corte Costituzionale alla tesi della disapplicazione</w:t>
      </w:r>
      <w:r w:rsidR="00380EF0" w:rsidRPr="00BE14EA">
        <w:rPr>
          <w:rFonts w:ascii="Times New Roman" w:hAnsi="Times New Roman" w:cs="Times New Roman"/>
          <w:sz w:val="24"/>
          <w:szCs w:val="24"/>
        </w:rPr>
        <w:t>,</w:t>
      </w:r>
      <w:r w:rsidR="00642BA1" w:rsidRPr="00BE14EA">
        <w:rPr>
          <w:rFonts w:ascii="Times New Roman" w:hAnsi="Times New Roman" w:cs="Times New Roman"/>
          <w:sz w:val="24"/>
          <w:szCs w:val="24"/>
        </w:rPr>
        <w:t xml:space="preserve"> fondata sul chiaro presupposto della superiorità gerarchica del diritto comunitario</w:t>
      </w:r>
      <w:r w:rsidR="00380EF0" w:rsidRPr="00BE14EA">
        <w:rPr>
          <w:rFonts w:ascii="Times New Roman" w:hAnsi="Times New Roman" w:cs="Times New Roman"/>
          <w:sz w:val="24"/>
          <w:szCs w:val="24"/>
        </w:rPr>
        <w:t>,</w:t>
      </w:r>
      <w:r w:rsidR="00C274E5" w:rsidRPr="00BE14EA">
        <w:rPr>
          <w:rFonts w:ascii="Times New Roman" w:hAnsi="Times New Roman" w:cs="Times New Roman"/>
          <w:sz w:val="24"/>
          <w:szCs w:val="24"/>
        </w:rPr>
        <w:t xml:space="preserve"> si è finalmente avuta con uno storico intervento (Corte Cost. 170/1984, </w:t>
      </w:r>
      <w:proofErr w:type="spellStart"/>
      <w:r w:rsidR="00C274E5" w:rsidRPr="00BE14EA">
        <w:rPr>
          <w:rFonts w:ascii="Times New Roman" w:hAnsi="Times New Roman" w:cs="Times New Roman"/>
          <w:sz w:val="24"/>
          <w:szCs w:val="24"/>
        </w:rPr>
        <w:t>Granital</w:t>
      </w:r>
      <w:proofErr w:type="spellEnd"/>
      <w:r w:rsidR="00C274E5" w:rsidRPr="00BE14EA">
        <w:rPr>
          <w:rFonts w:ascii="Times New Roman" w:hAnsi="Times New Roman" w:cs="Times New Roman"/>
          <w:sz w:val="24"/>
          <w:szCs w:val="24"/>
        </w:rPr>
        <w:t>): la norma nazionale (anche posteriore) confliggente con quella comunitaria risulta inapplicabile al rapporto controverso e, di conseguenza, la norma comunitaria, munita di effetto diretto, va applicata dal giudice immediatamente in luogo di quella interna.</w:t>
      </w:r>
      <w:r w:rsidR="00A5639C" w:rsidRPr="00BE14EA">
        <w:rPr>
          <w:rFonts w:ascii="Times New Roman" w:hAnsi="Times New Roman" w:cs="Times New Roman"/>
          <w:sz w:val="24"/>
          <w:szCs w:val="24"/>
        </w:rPr>
        <w:t xml:space="preserve"> La tesi della disapplicazione trovava fondamento, nell’interpretazione del giudice costituzionale nell’art. 11 Cost. nella parte in cui la disposizione prevede che l’Italia consente, in condizioni di parità con gli altri ordinamenti</w:t>
      </w:r>
      <w:r w:rsidR="00380EF0" w:rsidRPr="00BE14EA">
        <w:rPr>
          <w:rFonts w:ascii="Times New Roman" w:hAnsi="Times New Roman" w:cs="Times New Roman"/>
          <w:sz w:val="24"/>
          <w:szCs w:val="24"/>
        </w:rPr>
        <w:t>,</w:t>
      </w:r>
      <w:r w:rsidR="00A5639C" w:rsidRPr="00BE14EA">
        <w:rPr>
          <w:rFonts w:ascii="Times New Roman" w:hAnsi="Times New Roman" w:cs="Times New Roman"/>
          <w:sz w:val="24"/>
          <w:szCs w:val="24"/>
        </w:rPr>
        <w:t xml:space="preserve"> a limitare la propria sov</w:t>
      </w:r>
      <w:r w:rsidR="00380EF0" w:rsidRPr="00BE14EA">
        <w:rPr>
          <w:rFonts w:ascii="Times New Roman" w:hAnsi="Times New Roman" w:cs="Times New Roman"/>
          <w:sz w:val="24"/>
          <w:szCs w:val="24"/>
        </w:rPr>
        <w:t xml:space="preserve">ranità a favore di un </w:t>
      </w:r>
      <w:r w:rsidR="00380EF0" w:rsidRPr="00BE14EA">
        <w:rPr>
          <w:rFonts w:ascii="Times New Roman" w:hAnsi="Times New Roman" w:cs="Times New Roman"/>
          <w:sz w:val="24"/>
          <w:szCs w:val="24"/>
        </w:rPr>
        <w:lastRenderedPageBreak/>
        <w:t>organismo</w:t>
      </w:r>
      <w:r w:rsidR="00A5639C" w:rsidRPr="00BE14EA">
        <w:rPr>
          <w:rFonts w:ascii="Times New Roman" w:hAnsi="Times New Roman" w:cs="Times New Roman"/>
          <w:sz w:val="24"/>
          <w:szCs w:val="24"/>
        </w:rPr>
        <w:t xml:space="preserve"> in grado di assicurare la pace e la giustizia tra le nazioni</w:t>
      </w:r>
      <w:r w:rsidR="00380EF0" w:rsidRPr="00BE14EA">
        <w:rPr>
          <w:rFonts w:ascii="Times New Roman" w:hAnsi="Times New Roman" w:cs="Times New Roman"/>
          <w:sz w:val="24"/>
          <w:szCs w:val="24"/>
        </w:rPr>
        <w:t xml:space="preserve"> (come appunto l’Unione Europea che attraverso la limitazione della sovranità degli Stati membri in materie particolarmente delicate come originariamente quelle legate alla produzione del carbone e dell’acciaio, origine dei due conflitti bellici, mira a garantire la pace all’interno dei suoi confini)</w:t>
      </w:r>
      <w:r w:rsidR="00A5639C" w:rsidRPr="00BE14EA">
        <w:rPr>
          <w:rFonts w:ascii="Times New Roman" w:hAnsi="Times New Roman" w:cs="Times New Roman"/>
          <w:sz w:val="24"/>
          <w:szCs w:val="24"/>
        </w:rPr>
        <w:t>.</w:t>
      </w:r>
    </w:p>
    <w:p w:rsidR="00A5639C" w:rsidRPr="00BE14EA" w:rsidRDefault="00C274E5"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 xml:space="preserve"> La necessità del sindacato di legittimità costituzionale, tuttavia, persiste in alcune ipotesi: si tratta dei casi in cui la normativa </w:t>
      </w:r>
      <w:r w:rsidR="00DE4FCE" w:rsidRPr="00BE14EA">
        <w:rPr>
          <w:rFonts w:ascii="Times New Roman" w:hAnsi="Times New Roman" w:cs="Times New Roman"/>
          <w:sz w:val="24"/>
          <w:szCs w:val="24"/>
        </w:rPr>
        <w:t xml:space="preserve">comunitaria non risulti direttamente applicabile nell’ordinamento interno perché richiedente l’adozione da parte dello Stato membro di una serie di misure </w:t>
      </w:r>
      <w:r w:rsidR="00A97B4F" w:rsidRPr="00BE14EA">
        <w:rPr>
          <w:rFonts w:ascii="Times New Roman" w:hAnsi="Times New Roman" w:cs="Times New Roman"/>
          <w:sz w:val="24"/>
          <w:szCs w:val="24"/>
        </w:rPr>
        <w:t xml:space="preserve">di adattamento </w:t>
      </w:r>
      <w:r w:rsidR="00380EF0" w:rsidRPr="00BE14EA">
        <w:rPr>
          <w:rFonts w:ascii="Times New Roman" w:hAnsi="Times New Roman" w:cs="Times New Roman"/>
          <w:sz w:val="24"/>
          <w:szCs w:val="24"/>
        </w:rPr>
        <w:t>ovvero</w:t>
      </w:r>
      <w:r w:rsidRPr="00BE14EA">
        <w:rPr>
          <w:rFonts w:ascii="Times New Roman" w:hAnsi="Times New Roman" w:cs="Times New Roman"/>
          <w:sz w:val="24"/>
          <w:szCs w:val="24"/>
        </w:rPr>
        <w:t xml:space="preserve"> in cui la norma comunitaria si ponga in contrasto con i principi fondament</w:t>
      </w:r>
      <w:r w:rsidR="00A97B4F" w:rsidRPr="00BE14EA">
        <w:rPr>
          <w:rFonts w:ascii="Times New Roman" w:hAnsi="Times New Roman" w:cs="Times New Roman"/>
          <w:sz w:val="24"/>
          <w:szCs w:val="24"/>
        </w:rPr>
        <w:t>ali della Costituzione italiana. In quest’ultimo</w:t>
      </w:r>
      <w:r w:rsidRPr="00BE14EA">
        <w:rPr>
          <w:rFonts w:ascii="Times New Roman" w:hAnsi="Times New Roman" w:cs="Times New Roman"/>
          <w:sz w:val="24"/>
          <w:szCs w:val="24"/>
        </w:rPr>
        <w:t xml:space="preserve"> caso la Corte potrebbe essere adita per verificare il vizio di legittimità della legge di ratifica ed esecuzione del Trattato, con riferimento alla parte in cui consente l’ingresso nel nostro ordinamento della normativa comunitaria (Corte Cost. 232/1989, </w:t>
      </w:r>
      <w:proofErr w:type="spellStart"/>
      <w:r w:rsidRPr="00BE14EA">
        <w:rPr>
          <w:rFonts w:ascii="Times New Roman" w:hAnsi="Times New Roman" w:cs="Times New Roman"/>
          <w:sz w:val="24"/>
          <w:szCs w:val="24"/>
        </w:rPr>
        <w:t>Fragd</w:t>
      </w:r>
      <w:proofErr w:type="spellEnd"/>
      <w:r w:rsidRPr="00BE14EA">
        <w:rPr>
          <w:rFonts w:ascii="Times New Roman" w:hAnsi="Times New Roman" w:cs="Times New Roman"/>
          <w:sz w:val="24"/>
          <w:szCs w:val="24"/>
        </w:rPr>
        <w:t>). La stessa Corte Costituzionale, inoltre, pur definendo le norme comunitarie quali cogenti e sovraordinate alle leggi dell’ordinamento nazionale, si attribuisce il compito di vagliare e dichiarare l’illegittimità di norma interna confliggente con</w:t>
      </w:r>
      <w:r w:rsidR="00A97B4F" w:rsidRPr="00BE14EA">
        <w:rPr>
          <w:rFonts w:ascii="Times New Roman" w:hAnsi="Times New Roman" w:cs="Times New Roman"/>
          <w:sz w:val="24"/>
          <w:szCs w:val="24"/>
        </w:rPr>
        <w:t xml:space="preserve"> una</w:t>
      </w:r>
      <w:r w:rsidRPr="00BE14EA">
        <w:rPr>
          <w:rFonts w:ascii="Times New Roman" w:hAnsi="Times New Roman" w:cs="Times New Roman"/>
          <w:sz w:val="24"/>
          <w:szCs w:val="24"/>
        </w:rPr>
        <w:t xml:space="preserve"> norma comunitaria non direttamente applicabile, </w:t>
      </w:r>
      <w:r w:rsidR="00A97B4F" w:rsidRPr="00BE14EA">
        <w:rPr>
          <w:rFonts w:ascii="Times New Roman" w:hAnsi="Times New Roman" w:cs="Times New Roman"/>
          <w:sz w:val="24"/>
          <w:szCs w:val="24"/>
        </w:rPr>
        <w:t xml:space="preserve"> ma soltanto </w:t>
      </w:r>
      <w:r w:rsidRPr="00BE14EA">
        <w:rPr>
          <w:rFonts w:ascii="Times New Roman" w:hAnsi="Times New Roman" w:cs="Times New Roman"/>
          <w:sz w:val="24"/>
          <w:szCs w:val="24"/>
        </w:rPr>
        <w:t xml:space="preserve">dopo aver verificato l’impossibilità di disapplicarla o di adottare un’interpretazione conforme (Corte Cost. 28/2010; più recentemente, cfr. Corte Cost. 75/2012). </w:t>
      </w:r>
    </w:p>
    <w:p w:rsidR="00C274E5" w:rsidRPr="00BE14EA" w:rsidRDefault="00A5639C"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A</w:t>
      </w:r>
      <w:r w:rsidR="00C274E5" w:rsidRPr="00BE14EA">
        <w:rPr>
          <w:rFonts w:ascii="Times New Roman" w:hAnsi="Times New Roman" w:cs="Times New Roman"/>
          <w:sz w:val="24"/>
          <w:szCs w:val="24"/>
        </w:rPr>
        <w:t xml:space="preserve"> seguito della Riforma del titolo V della parte II della Costituzione operata dalla l. cost. 3/2001, la copertura costituzionale al fenomeno dell'integrazione comunitaria è fornita non più, o non tanto, dal</w:t>
      </w:r>
      <w:r w:rsidR="00A97B4F" w:rsidRPr="00BE14EA">
        <w:rPr>
          <w:rFonts w:ascii="Times New Roman" w:hAnsi="Times New Roman" w:cs="Times New Roman"/>
          <w:sz w:val="24"/>
          <w:szCs w:val="24"/>
        </w:rPr>
        <w:t xml:space="preserve">l'art. 11 Cost., ma </w:t>
      </w:r>
      <w:r w:rsidR="00C274E5" w:rsidRPr="00BE14EA">
        <w:rPr>
          <w:rFonts w:ascii="Times New Roman" w:hAnsi="Times New Roman" w:cs="Times New Roman"/>
          <w:sz w:val="24"/>
          <w:szCs w:val="24"/>
        </w:rPr>
        <w:t>dall'art. 117 Cost., il cui primo comma, nel delimitare l'esercizio della potestà legislativa statale e regionale, fa</w:t>
      </w:r>
      <w:r w:rsidR="006F64B0" w:rsidRPr="00BE14EA">
        <w:rPr>
          <w:rFonts w:ascii="Times New Roman" w:hAnsi="Times New Roman" w:cs="Times New Roman"/>
          <w:sz w:val="24"/>
          <w:szCs w:val="24"/>
        </w:rPr>
        <w:t xml:space="preserve"> adesso</w:t>
      </w:r>
      <w:r w:rsidR="00C274E5" w:rsidRPr="00BE14EA">
        <w:rPr>
          <w:rFonts w:ascii="Times New Roman" w:hAnsi="Times New Roman" w:cs="Times New Roman"/>
          <w:sz w:val="24"/>
          <w:szCs w:val="24"/>
        </w:rPr>
        <w:t xml:space="preserve"> espresso riferimento ai vincoli derivanti dall'ordinamento comunitario. </w:t>
      </w:r>
      <w:r w:rsidR="00393A29" w:rsidRPr="00BE14EA">
        <w:rPr>
          <w:rFonts w:ascii="Times New Roman" w:hAnsi="Times New Roman" w:cs="Times New Roman"/>
          <w:sz w:val="24"/>
          <w:szCs w:val="24"/>
        </w:rPr>
        <w:t>Come in precedenza anticipato, tuttavia, il primato del diritto comunitario incontra un limite nel solo rispetto dei cd. “principi supremi dell’ordinamento costituzionale”</w:t>
      </w:r>
      <w:r w:rsidR="00271B5B" w:rsidRPr="00BE14EA">
        <w:rPr>
          <w:rFonts w:ascii="Times New Roman" w:hAnsi="Times New Roman" w:cs="Times New Roman"/>
          <w:sz w:val="24"/>
          <w:szCs w:val="24"/>
        </w:rPr>
        <w:t>. N</w:t>
      </w:r>
      <w:r w:rsidR="00393A29" w:rsidRPr="00BE14EA">
        <w:rPr>
          <w:rFonts w:ascii="Times New Roman" w:hAnsi="Times New Roman" w:cs="Times New Roman"/>
          <w:sz w:val="24"/>
          <w:szCs w:val="24"/>
        </w:rPr>
        <w:t xml:space="preserve">e consegue che, di norma, alle norme comunitarie dovrà essere riconosciuto un valore superiore ai precetti costituzionali ad eccezione di quelli considerati </w:t>
      </w:r>
      <w:r w:rsidR="00271B5B" w:rsidRPr="00BE14EA">
        <w:rPr>
          <w:rFonts w:ascii="Times New Roman" w:hAnsi="Times New Roman" w:cs="Times New Roman"/>
          <w:sz w:val="24"/>
          <w:szCs w:val="24"/>
        </w:rPr>
        <w:t xml:space="preserve">fondamentali in quanto imprescindibili per la sopravvivenza dell’assetto democratico della Repubblica (teoria dei </w:t>
      </w:r>
      <w:proofErr w:type="spellStart"/>
      <w:r w:rsidR="00271B5B" w:rsidRPr="00BE14EA">
        <w:rPr>
          <w:rFonts w:ascii="Times New Roman" w:hAnsi="Times New Roman" w:cs="Times New Roman"/>
          <w:sz w:val="24"/>
          <w:szCs w:val="24"/>
        </w:rPr>
        <w:t>controlimiti</w:t>
      </w:r>
      <w:proofErr w:type="spellEnd"/>
      <w:r w:rsidR="00271B5B" w:rsidRPr="00BE14EA">
        <w:rPr>
          <w:rFonts w:ascii="Times New Roman" w:hAnsi="Times New Roman" w:cs="Times New Roman"/>
          <w:sz w:val="24"/>
          <w:szCs w:val="24"/>
        </w:rPr>
        <w:t xml:space="preserve">). </w:t>
      </w:r>
    </w:p>
    <w:p w:rsidR="00C274E5" w:rsidRPr="00BE14EA" w:rsidRDefault="00C274E5"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Con il nuovo Trattato di Lisbona, l’Unione</w:t>
      </w:r>
      <w:r w:rsidR="006F64B0" w:rsidRPr="00BE14EA">
        <w:rPr>
          <w:rFonts w:ascii="Times New Roman" w:hAnsi="Times New Roman" w:cs="Times New Roman"/>
          <w:sz w:val="24"/>
          <w:szCs w:val="24"/>
        </w:rPr>
        <w:t xml:space="preserve"> Europea</w:t>
      </w:r>
      <w:r w:rsidRPr="00BE14EA">
        <w:rPr>
          <w:rFonts w:ascii="Times New Roman" w:hAnsi="Times New Roman" w:cs="Times New Roman"/>
          <w:sz w:val="24"/>
          <w:szCs w:val="24"/>
        </w:rPr>
        <w:t xml:space="preserve"> (art. 6 TUE) ha ridefinito il sistema di protezione dei diritti, riconoscendo i diritti, le libertà e i principi sanciti nella Carta dei diritti fondamentali dell'Unione europea del 7 di</w:t>
      </w:r>
      <w:r w:rsidR="00A5639C" w:rsidRPr="00BE14EA">
        <w:rPr>
          <w:rFonts w:ascii="Times New Roman" w:hAnsi="Times New Roman" w:cs="Times New Roman"/>
          <w:sz w:val="24"/>
          <w:szCs w:val="24"/>
        </w:rPr>
        <w:t>cembre 2000 (la Carta di Nizza)</w:t>
      </w:r>
      <w:r w:rsidR="00271B5B" w:rsidRPr="00BE14EA">
        <w:rPr>
          <w:rFonts w:ascii="Times New Roman" w:hAnsi="Times New Roman" w:cs="Times New Roman"/>
          <w:sz w:val="24"/>
          <w:szCs w:val="24"/>
        </w:rPr>
        <w:t xml:space="preserve">. </w:t>
      </w:r>
      <w:r w:rsidRPr="00BE14EA">
        <w:rPr>
          <w:rFonts w:ascii="Times New Roman" w:hAnsi="Times New Roman" w:cs="Times New Roman"/>
          <w:sz w:val="24"/>
          <w:szCs w:val="24"/>
        </w:rPr>
        <w:t>L’Unione, inoltre, sempre in forza dell’art. 6 TUE,</w:t>
      </w:r>
      <w:r w:rsidR="00CD3D6F" w:rsidRPr="00BE14EA">
        <w:rPr>
          <w:rFonts w:ascii="Times New Roman" w:hAnsi="Times New Roman" w:cs="Times New Roman"/>
          <w:sz w:val="24"/>
          <w:szCs w:val="24"/>
        </w:rPr>
        <w:t xml:space="preserve"> si impegna ad aderire alla Convenzione Europea dei Diritti dell’Uomo</w:t>
      </w:r>
      <w:r w:rsidRPr="00BE14EA">
        <w:rPr>
          <w:rFonts w:ascii="Times New Roman" w:hAnsi="Times New Roman" w:cs="Times New Roman"/>
          <w:sz w:val="24"/>
          <w:szCs w:val="24"/>
        </w:rPr>
        <w:t xml:space="preserve">, con la precisazione, però, che l’adesione non modifica le competenze dell’Unione </w:t>
      </w:r>
      <w:r w:rsidR="00CD3D6F" w:rsidRPr="00BE14EA">
        <w:rPr>
          <w:rFonts w:ascii="Times New Roman" w:hAnsi="Times New Roman" w:cs="Times New Roman"/>
          <w:sz w:val="24"/>
          <w:szCs w:val="24"/>
        </w:rPr>
        <w:t>definite nei Trattati. S</w:t>
      </w:r>
      <w:r w:rsidRPr="00BE14EA">
        <w:rPr>
          <w:rFonts w:ascii="Times New Roman" w:hAnsi="Times New Roman" w:cs="Times New Roman"/>
          <w:sz w:val="24"/>
          <w:szCs w:val="24"/>
        </w:rPr>
        <w:t>i stabilisce</w:t>
      </w:r>
      <w:r w:rsidR="00CD3D6F" w:rsidRPr="00BE14EA">
        <w:rPr>
          <w:rFonts w:ascii="Times New Roman" w:hAnsi="Times New Roman" w:cs="Times New Roman"/>
          <w:sz w:val="24"/>
          <w:szCs w:val="24"/>
        </w:rPr>
        <w:t>, infine,</w:t>
      </w:r>
      <w:r w:rsidRPr="00BE14EA">
        <w:rPr>
          <w:rFonts w:ascii="Times New Roman" w:hAnsi="Times New Roman" w:cs="Times New Roman"/>
          <w:sz w:val="24"/>
          <w:szCs w:val="24"/>
        </w:rPr>
        <w:t xml:space="preserve"> che i diritti fondamentali, garantiti dalla Convenzione europea per la salvaguardia dei diritti dell’uomo e delle libertà fondamentali e risultanti dalle tradizioni costituzionali comuni agli Stati membri, fanno parte del diritto dell’Unione in quanto principi generali.</w:t>
      </w:r>
      <w:r w:rsidR="00583ADF" w:rsidRPr="00BE14EA">
        <w:rPr>
          <w:rFonts w:ascii="Times New Roman" w:hAnsi="Times New Roman" w:cs="Times New Roman"/>
          <w:sz w:val="24"/>
          <w:szCs w:val="24"/>
        </w:rPr>
        <w:t xml:space="preserve"> Per la parte di competenza del Consiglio d’Europa, l'adesione dell'UE alla CEDU </w:t>
      </w:r>
      <w:r w:rsidR="00583ADF" w:rsidRPr="00BE14EA">
        <w:rPr>
          <w:rFonts w:ascii="Times New Roman" w:hAnsi="Times New Roman" w:cs="Times New Roman"/>
          <w:sz w:val="24"/>
          <w:szCs w:val="24"/>
        </w:rPr>
        <w:lastRenderedPageBreak/>
        <w:t>è resa possibile dall’entrata in vigore del Protocollo XIV (1 giugno 2010)</w:t>
      </w:r>
      <w:r w:rsidR="00804210" w:rsidRPr="00BE14EA">
        <w:rPr>
          <w:rFonts w:ascii="Times New Roman" w:hAnsi="Times New Roman" w:cs="Times New Roman"/>
          <w:sz w:val="24"/>
          <w:szCs w:val="24"/>
        </w:rPr>
        <w:t xml:space="preserve"> che ha emendato l’art. 59 CEDU</w:t>
      </w:r>
      <w:r w:rsidR="00583ADF" w:rsidRPr="00BE14EA">
        <w:rPr>
          <w:rFonts w:ascii="Times New Roman" w:hAnsi="Times New Roman" w:cs="Times New Roman"/>
          <w:sz w:val="24"/>
          <w:szCs w:val="24"/>
        </w:rPr>
        <w:t>.</w:t>
      </w:r>
      <w:r w:rsidR="00F20923" w:rsidRPr="00BE14EA">
        <w:rPr>
          <w:rFonts w:ascii="Times New Roman" w:hAnsi="Times New Roman" w:cs="Times New Roman"/>
          <w:sz w:val="24"/>
          <w:szCs w:val="24"/>
        </w:rPr>
        <w:t xml:space="preserve"> Da questi riferimenti risulta essere affermato un chiaro obbligo di adesione che è imposto agli Stati membri delle due organizzazioni, </w:t>
      </w:r>
      <w:r w:rsidR="004C5E5D">
        <w:rPr>
          <w:rFonts w:ascii="Times New Roman" w:hAnsi="Times New Roman" w:cs="Times New Roman"/>
          <w:sz w:val="24"/>
          <w:szCs w:val="24"/>
        </w:rPr>
        <w:t>nonostante non siano apparentemente previste sanzioni o</w:t>
      </w:r>
      <w:r w:rsidR="00F20923" w:rsidRPr="00BE14EA">
        <w:rPr>
          <w:rFonts w:ascii="Times New Roman" w:hAnsi="Times New Roman" w:cs="Times New Roman"/>
          <w:sz w:val="24"/>
          <w:szCs w:val="24"/>
        </w:rPr>
        <w:t xml:space="preserve"> limiti temporali alla sua attuazione.</w:t>
      </w:r>
    </w:p>
    <w:p w:rsidR="00C274E5" w:rsidRPr="00BE14EA" w:rsidRDefault="00C274E5"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Il Consiglio di Stato</w:t>
      </w:r>
      <w:r w:rsidR="00CD3D6F" w:rsidRPr="00BE14EA">
        <w:rPr>
          <w:rFonts w:ascii="Times New Roman" w:hAnsi="Times New Roman" w:cs="Times New Roman"/>
          <w:sz w:val="24"/>
          <w:szCs w:val="24"/>
        </w:rPr>
        <w:t>, supremo organo di giustizia amministrativa,</w:t>
      </w:r>
      <w:r w:rsidRPr="00BE14EA">
        <w:rPr>
          <w:rFonts w:ascii="Times New Roman" w:hAnsi="Times New Roman" w:cs="Times New Roman"/>
          <w:sz w:val="24"/>
          <w:szCs w:val="24"/>
        </w:rPr>
        <w:t xml:space="preserve"> ha fornito, allora, una lettura</w:t>
      </w:r>
      <w:r w:rsidR="006F64B0" w:rsidRPr="00BE14EA">
        <w:rPr>
          <w:rFonts w:ascii="Times New Roman" w:hAnsi="Times New Roman" w:cs="Times New Roman"/>
          <w:sz w:val="24"/>
          <w:szCs w:val="24"/>
        </w:rPr>
        <w:t xml:space="preserve"> innovativa</w:t>
      </w:r>
      <w:r w:rsidRPr="00BE14EA">
        <w:rPr>
          <w:rFonts w:ascii="Times New Roman" w:hAnsi="Times New Roman" w:cs="Times New Roman"/>
          <w:sz w:val="24"/>
          <w:szCs w:val="24"/>
        </w:rPr>
        <w:t xml:space="preserve"> del vincolo d</w:t>
      </w:r>
      <w:r w:rsidR="00804210" w:rsidRPr="00BE14EA">
        <w:rPr>
          <w:rFonts w:ascii="Times New Roman" w:hAnsi="Times New Roman" w:cs="Times New Roman"/>
          <w:sz w:val="24"/>
          <w:szCs w:val="24"/>
        </w:rPr>
        <w:t>erivante dalle norme della CEDU,</w:t>
      </w:r>
      <w:r w:rsidR="006F64B0" w:rsidRPr="00BE14EA">
        <w:rPr>
          <w:rFonts w:ascii="Times New Roman" w:hAnsi="Times New Roman" w:cs="Times New Roman"/>
          <w:sz w:val="24"/>
          <w:szCs w:val="24"/>
        </w:rPr>
        <w:t xml:space="preserve"> in </w:t>
      </w:r>
      <w:r w:rsidR="00804210" w:rsidRPr="00BE14EA">
        <w:rPr>
          <w:rFonts w:ascii="Times New Roman" w:hAnsi="Times New Roman" w:cs="Times New Roman"/>
          <w:sz w:val="24"/>
          <w:szCs w:val="24"/>
        </w:rPr>
        <w:t xml:space="preserve">aperto </w:t>
      </w:r>
      <w:r w:rsidR="006F64B0" w:rsidRPr="00BE14EA">
        <w:rPr>
          <w:rFonts w:ascii="Times New Roman" w:hAnsi="Times New Roman" w:cs="Times New Roman"/>
          <w:sz w:val="24"/>
          <w:szCs w:val="24"/>
        </w:rPr>
        <w:t>contrasto</w:t>
      </w:r>
      <w:r w:rsidRPr="00BE14EA">
        <w:rPr>
          <w:rFonts w:ascii="Times New Roman" w:hAnsi="Times New Roman" w:cs="Times New Roman"/>
          <w:sz w:val="24"/>
          <w:szCs w:val="24"/>
        </w:rPr>
        <w:t xml:space="preserve"> rispetto a</w:t>
      </w:r>
      <w:r w:rsidR="006F64B0" w:rsidRPr="00BE14EA">
        <w:rPr>
          <w:rFonts w:ascii="Times New Roman" w:hAnsi="Times New Roman" w:cs="Times New Roman"/>
          <w:sz w:val="24"/>
          <w:szCs w:val="24"/>
        </w:rPr>
        <w:t>ll’interpretazione fornita</w:t>
      </w:r>
      <w:r w:rsidRPr="00BE14EA">
        <w:rPr>
          <w:rFonts w:ascii="Times New Roman" w:hAnsi="Times New Roman" w:cs="Times New Roman"/>
          <w:sz w:val="24"/>
          <w:szCs w:val="24"/>
        </w:rPr>
        <w:t xml:space="preserve"> dalla</w:t>
      </w:r>
      <w:r w:rsidR="006F64B0" w:rsidRPr="00BE14EA">
        <w:rPr>
          <w:rFonts w:ascii="Times New Roman" w:hAnsi="Times New Roman" w:cs="Times New Roman"/>
          <w:sz w:val="24"/>
          <w:szCs w:val="24"/>
        </w:rPr>
        <w:t xml:space="preserve"> Corte Costituzionale nelle menzionate</w:t>
      </w:r>
      <w:r w:rsidRPr="00BE14EA">
        <w:rPr>
          <w:rFonts w:ascii="Times New Roman" w:hAnsi="Times New Roman" w:cs="Times New Roman"/>
          <w:sz w:val="24"/>
          <w:szCs w:val="24"/>
        </w:rPr>
        <w:t xml:space="preserve"> sentenze 348/2007 e 349/2007, affermando l’elevazione del</w:t>
      </w:r>
      <w:r w:rsidR="00581624" w:rsidRPr="00BE14EA">
        <w:rPr>
          <w:rFonts w:ascii="Times New Roman" w:hAnsi="Times New Roman" w:cs="Times New Roman"/>
          <w:sz w:val="24"/>
          <w:szCs w:val="24"/>
        </w:rPr>
        <w:t>la</w:t>
      </w:r>
      <w:r w:rsidRPr="00BE14EA">
        <w:rPr>
          <w:rFonts w:ascii="Times New Roman" w:hAnsi="Times New Roman" w:cs="Times New Roman"/>
          <w:sz w:val="24"/>
          <w:szCs w:val="24"/>
        </w:rPr>
        <w:t xml:space="preserve"> CEDU al ra</w:t>
      </w:r>
      <w:r w:rsidR="00581624" w:rsidRPr="00BE14EA">
        <w:rPr>
          <w:rFonts w:ascii="Times New Roman" w:hAnsi="Times New Roman" w:cs="Times New Roman"/>
          <w:sz w:val="24"/>
          <w:szCs w:val="24"/>
        </w:rPr>
        <w:t>ngo attribuito all’ordinamento dell’Unione Europea</w:t>
      </w:r>
      <w:r w:rsidRPr="00BE14EA">
        <w:rPr>
          <w:rFonts w:ascii="Times New Roman" w:hAnsi="Times New Roman" w:cs="Times New Roman"/>
          <w:sz w:val="24"/>
          <w:szCs w:val="24"/>
        </w:rPr>
        <w:t xml:space="preserve"> nel nostro sistema costituzionale, a seguito delle innovazioni apportate ai Trattati comunitari da</w:t>
      </w:r>
      <w:r w:rsidR="00324E62" w:rsidRPr="00BE14EA">
        <w:rPr>
          <w:rFonts w:ascii="Times New Roman" w:hAnsi="Times New Roman" w:cs="Times New Roman"/>
          <w:sz w:val="24"/>
          <w:szCs w:val="24"/>
        </w:rPr>
        <w:t>ll’accordo di Lisbona</w:t>
      </w:r>
      <w:r w:rsidRPr="00BE14EA">
        <w:rPr>
          <w:rFonts w:ascii="Times New Roman" w:hAnsi="Times New Roman" w:cs="Times New Roman"/>
          <w:sz w:val="24"/>
          <w:szCs w:val="24"/>
        </w:rPr>
        <w:t xml:space="preserve"> (Cons. di St. 1220/</w:t>
      </w:r>
      <w:r w:rsidR="00324E62" w:rsidRPr="00BE14EA">
        <w:rPr>
          <w:rFonts w:ascii="Times New Roman" w:hAnsi="Times New Roman" w:cs="Times New Roman"/>
          <w:sz w:val="24"/>
          <w:szCs w:val="24"/>
        </w:rPr>
        <w:t>2010 e T.A.R. Lazio 11984/2010).</w:t>
      </w:r>
      <w:r w:rsidR="00581624" w:rsidRPr="00BE14EA">
        <w:rPr>
          <w:rFonts w:ascii="Times New Roman" w:hAnsi="Times New Roman" w:cs="Times New Roman"/>
          <w:sz w:val="24"/>
          <w:szCs w:val="24"/>
        </w:rPr>
        <w:t xml:space="preserve"> </w:t>
      </w:r>
      <w:r w:rsidRPr="00BE14EA">
        <w:rPr>
          <w:rFonts w:ascii="Times New Roman" w:hAnsi="Times New Roman" w:cs="Times New Roman"/>
          <w:sz w:val="24"/>
          <w:szCs w:val="24"/>
        </w:rPr>
        <w:t>Si giunge, quindi</w:t>
      </w:r>
      <w:r w:rsidR="00581624" w:rsidRPr="00BE14EA">
        <w:rPr>
          <w:rFonts w:ascii="Times New Roman" w:hAnsi="Times New Roman" w:cs="Times New Roman"/>
          <w:sz w:val="24"/>
          <w:szCs w:val="24"/>
        </w:rPr>
        <w:t>, ad affermare la possibile disa</w:t>
      </w:r>
      <w:r w:rsidRPr="00BE14EA">
        <w:rPr>
          <w:rFonts w:ascii="Times New Roman" w:hAnsi="Times New Roman" w:cs="Times New Roman"/>
          <w:sz w:val="24"/>
          <w:szCs w:val="24"/>
        </w:rPr>
        <w:t>pplicazione, da parte del giudice nazionale, delle norme nazionali, statali o regionali, che evidenziano un contrasto con i diritti fondamentali garantiti dalla Convenzione. I giudici amministrativi hanno, in sostanza, anticipatamente “</w:t>
      </w:r>
      <w:proofErr w:type="spellStart"/>
      <w:r w:rsidRPr="00BE14EA">
        <w:rPr>
          <w:rFonts w:ascii="Times New Roman" w:hAnsi="Times New Roman" w:cs="Times New Roman"/>
          <w:sz w:val="24"/>
          <w:szCs w:val="24"/>
        </w:rPr>
        <w:t>comunitarizzato</w:t>
      </w:r>
      <w:proofErr w:type="spellEnd"/>
      <w:r w:rsidRPr="00BE14EA">
        <w:rPr>
          <w:rFonts w:ascii="Times New Roman" w:hAnsi="Times New Roman" w:cs="Times New Roman"/>
          <w:sz w:val="24"/>
          <w:szCs w:val="24"/>
        </w:rPr>
        <w:t xml:space="preserve">” la CEDU, come se l’adesione dell’Unione europea a detta Convenzione fosse già avvenuta. Il diritto CEDU è stato equiparato, nel regime formale, a quello dell’UE e cioè a norme che hanno prioritaria applicazione rispetto a quelle nazionali incompatibili, nei termini di quanto ricordato. </w:t>
      </w:r>
    </w:p>
    <w:p w:rsidR="00C274E5" w:rsidRPr="00BE14EA" w:rsidRDefault="00C274E5"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Una delle più recenti sentenze dell</w:t>
      </w:r>
      <w:r w:rsidR="000D4616" w:rsidRPr="00BE14EA">
        <w:rPr>
          <w:rFonts w:ascii="Times New Roman" w:hAnsi="Times New Roman" w:cs="Times New Roman"/>
          <w:sz w:val="24"/>
          <w:szCs w:val="24"/>
        </w:rPr>
        <w:t>a Consulta (Corte Cost. 80/2011)</w:t>
      </w:r>
      <w:r w:rsidRPr="00BE14EA">
        <w:rPr>
          <w:rFonts w:ascii="Times New Roman" w:hAnsi="Times New Roman" w:cs="Times New Roman"/>
          <w:sz w:val="24"/>
          <w:szCs w:val="24"/>
        </w:rPr>
        <w:t xml:space="preserve"> </w:t>
      </w:r>
      <w:r w:rsidR="000D4616" w:rsidRPr="00BE14EA">
        <w:rPr>
          <w:rFonts w:ascii="Times New Roman" w:hAnsi="Times New Roman" w:cs="Times New Roman"/>
          <w:sz w:val="24"/>
          <w:szCs w:val="24"/>
        </w:rPr>
        <w:t>ha, invece, ribadito quanto statuito con le</w:t>
      </w:r>
      <w:r w:rsidRPr="00BE14EA">
        <w:rPr>
          <w:rFonts w:ascii="Times New Roman" w:hAnsi="Times New Roman" w:cs="Times New Roman"/>
          <w:sz w:val="24"/>
          <w:szCs w:val="24"/>
        </w:rPr>
        <w:t xml:space="preserve"> sentenze del 2007, esclude</w:t>
      </w:r>
      <w:r w:rsidR="000D4616" w:rsidRPr="00BE14EA">
        <w:rPr>
          <w:rFonts w:ascii="Times New Roman" w:hAnsi="Times New Roman" w:cs="Times New Roman"/>
          <w:sz w:val="24"/>
          <w:szCs w:val="24"/>
        </w:rPr>
        <w:t>ndo</w:t>
      </w:r>
      <w:r w:rsidRPr="00BE14EA">
        <w:rPr>
          <w:rFonts w:ascii="Times New Roman" w:hAnsi="Times New Roman" w:cs="Times New Roman"/>
          <w:sz w:val="24"/>
          <w:szCs w:val="24"/>
        </w:rPr>
        <w:t xml:space="preserve"> che la normativa CEDU sia direttamente applicabile dai giudici comuni e nega che le innovazioni recate dal Trattato di Lisbona abbiano comportato una diversa collocazione della CEDU nel sistema </w:t>
      </w:r>
      <w:r w:rsidR="00804210" w:rsidRPr="00BE14EA">
        <w:rPr>
          <w:rFonts w:ascii="Times New Roman" w:hAnsi="Times New Roman" w:cs="Times New Roman"/>
          <w:sz w:val="24"/>
          <w:szCs w:val="24"/>
        </w:rPr>
        <w:t>delle fonti. A tali conclusioni</w:t>
      </w:r>
      <w:r w:rsidRPr="00BE14EA">
        <w:rPr>
          <w:rFonts w:ascii="Times New Roman" w:hAnsi="Times New Roman" w:cs="Times New Roman"/>
          <w:sz w:val="24"/>
          <w:szCs w:val="24"/>
        </w:rPr>
        <w:t xml:space="preserve"> la Corte giunge muovendo dalla premessa che l’art. 11 della Costituzione è applicabile solo all’ordinamento dell’Unione </w:t>
      </w:r>
      <w:r w:rsidR="00804210" w:rsidRPr="00BE14EA">
        <w:rPr>
          <w:rFonts w:ascii="Times New Roman" w:hAnsi="Times New Roman" w:cs="Times New Roman"/>
          <w:sz w:val="24"/>
          <w:szCs w:val="24"/>
        </w:rPr>
        <w:t>e non anche a quello della CEDU</w:t>
      </w:r>
      <w:r w:rsidRPr="00BE14EA">
        <w:rPr>
          <w:rFonts w:ascii="Times New Roman" w:hAnsi="Times New Roman" w:cs="Times New Roman"/>
          <w:sz w:val="24"/>
          <w:szCs w:val="24"/>
        </w:rPr>
        <w:t>. In particolare, si spiega che l’art. 11 Cost. non sarebbe direttamente riferibile alla CEDU ne</w:t>
      </w:r>
      <w:r w:rsidR="00552FD1" w:rsidRPr="00BE14EA">
        <w:rPr>
          <w:rFonts w:ascii="Times New Roman" w:hAnsi="Times New Roman" w:cs="Times New Roman"/>
          <w:sz w:val="24"/>
          <w:szCs w:val="24"/>
        </w:rPr>
        <w:t>ppure facendo leva sull’art. 6 par.</w:t>
      </w:r>
      <w:r w:rsidRPr="00BE14EA">
        <w:rPr>
          <w:rFonts w:ascii="Times New Roman" w:hAnsi="Times New Roman" w:cs="Times New Roman"/>
          <w:sz w:val="24"/>
          <w:szCs w:val="24"/>
        </w:rPr>
        <w:t xml:space="preserve"> 3 TUE, che qualifica i diritti fondamentali della CEDU come principi generali d</w:t>
      </w:r>
      <w:r w:rsidR="00804210" w:rsidRPr="00BE14EA">
        <w:rPr>
          <w:rFonts w:ascii="Times New Roman" w:hAnsi="Times New Roman" w:cs="Times New Roman"/>
          <w:sz w:val="24"/>
          <w:szCs w:val="24"/>
        </w:rPr>
        <w:t>el diritto dell’Unione. T</w:t>
      </w:r>
      <w:r w:rsidRPr="00BE14EA">
        <w:rPr>
          <w:rFonts w:ascii="Times New Roman" w:hAnsi="Times New Roman" w:cs="Times New Roman"/>
          <w:sz w:val="24"/>
          <w:szCs w:val="24"/>
        </w:rPr>
        <w:t xml:space="preserve">ale disposizione, </w:t>
      </w:r>
      <w:r w:rsidR="00804210" w:rsidRPr="00BE14EA">
        <w:rPr>
          <w:rFonts w:ascii="Times New Roman" w:hAnsi="Times New Roman" w:cs="Times New Roman"/>
          <w:sz w:val="24"/>
          <w:szCs w:val="24"/>
        </w:rPr>
        <w:t xml:space="preserve">infatti, </w:t>
      </w:r>
      <w:r w:rsidRPr="00BE14EA">
        <w:rPr>
          <w:rFonts w:ascii="Times New Roman" w:hAnsi="Times New Roman" w:cs="Times New Roman"/>
          <w:sz w:val="24"/>
          <w:szCs w:val="24"/>
        </w:rPr>
        <w:t xml:space="preserve">si limita a confermare una forma di protezione </w:t>
      </w:r>
      <w:r w:rsidR="00804210" w:rsidRPr="00BE14EA">
        <w:rPr>
          <w:rFonts w:ascii="Times New Roman" w:hAnsi="Times New Roman" w:cs="Times New Roman"/>
          <w:sz w:val="24"/>
          <w:szCs w:val="24"/>
        </w:rPr>
        <w:t>tale</w:t>
      </w:r>
      <w:r w:rsidRPr="00BE14EA">
        <w:rPr>
          <w:rFonts w:ascii="Times New Roman" w:hAnsi="Times New Roman" w:cs="Times New Roman"/>
          <w:sz w:val="24"/>
          <w:szCs w:val="24"/>
        </w:rPr>
        <w:t xml:space="preserve"> per cui i diritti fondamentali garantiti dalla CEDU e risultanti dalle tradizioni costituzionali comuni agli Stati membri vengono in gioco non in sé e per sé, ma soltanto in quanto principi generali del diritto dell’Unione, con riferimento alle sole fattispecie in cui venga in rilievo l’interpretazione o l’applicazione di tal</w:t>
      </w:r>
      <w:r w:rsidR="00552FD1" w:rsidRPr="00BE14EA">
        <w:rPr>
          <w:rFonts w:ascii="Times New Roman" w:hAnsi="Times New Roman" w:cs="Times New Roman"/>
          <w:sz w:val="24"/>
          <w:szCs w:val="24"/>
        </w:rPr>
        <w:t>e diritto. Del resto, l’art. 6 par.1</w:t>
      </w:r>
      <w:r w:rsidRPr="00BE14EA">
        <w:rPr>
          <w:rFonts w:ascii="Times New Roman" w:hAnsi="Times New Roman" w:cs="Times New Roman"/>
          <w:sz w:val="24"/>
          <w:szCs w:val="24"/>
        </w:rPr>
        <w:t xml:space="preserve"> co. 2 TUE chiarisce che le disposizioni della Carta non estendono in alcun modo le competenze dell’Unione definite nei Trattati e che tali disposizioni trovano applicazione, pertanto, alle sole fattispecie già disciplinate dal diritto dell’Unione. Sempre secondo la Corte italiana, infine, non potrebbe trarsi alcun argomento in contrario dall’adesione della UE a</w:t>
      </w:r>
      <w:r w:rsidR="00552FD1" w:rsidRPr="00BE14EA">
        <w:rPr>
          <w:rFonts w:ascii="Times New Roman" w:hAnsi="Times New Roman" w:cs="Times New Roman"/>
          <w:sz w:val="24"/>
          <w:szCs w:val="24"/>
        </w:rPr>
        <w:t>lla CEDU, prevista dall’art. 6 par.</w:t>
      </w:r>
      <w:r w:rsidRPr="00BE14EA">
        <w:rPr>
          <w:rFonts w:ascii="Times New Roman" w:hAnsi="Times New Roman" w:cs="Times New Roman"/>
          <w:sz w:val="24"/>
          <w:szCs w:val="24"/>
        </w:rPr>
        <w:t xml:space="preserve"> 2, TUE, per l’ovvia ragione che tale adesione non si è ancora perfezionata.</w:t>
      </w:r>
      <w:r w:rsidR="00A5639C" w:rsidRPr="00BE14EA">
        <w:rPr>
          <w:rFonts w:ascii="Times New Roman" w:hAnsi="Times New Roman" w:cs="Times New Roman"/>
          <w:sz w:val="24"/>
          <w:szCs w:val="24"/>
        </w:rPr>
        <w:t xml:space="preserve"> </w:t>
      </w:r>
      <w:r w:rsidRPr="00BE14EA">
        <w:rPr>
          <w:rFonts w:ascii="Times New Roman" w:hAnsi="Times New Roman" w:cs="Times New Roman"/>
          <w:sz w:val="24"/>
          <w:szCs w:val="24"/>
        </w:rPr>
        <w:t xml:space="preserve">Su queste basi interpretative, dunque, si è risolta in Italia in senso negativo la questione della diretta </w:t>
      </w:r>
      <w:r w:rsidR="00AF3789" w:rsidRPr="00BE14EA">
        <w:rPr>
          <w:rFonts w:ascii="Times New Roman" w:hAnsi="Times New Roman" w:cs="Times New Roman"/>
          <w:sz w:val="24"/>
          <w:szCs w:val="24"/>
        </w:rPr>
        <w:lastRenderedPageBreak/>
        <w:t>applicabilità della CEDU da parte del giudice interno nelle controversie sottoposte alla sua giurisdizione</w:t>
      </w:r>
      <w:r w:rsidR="00071CF7">
        <w:rPr>
          <w:rStyle w:val="Rimandonotaapidipagina"/>
          <w:rFonts w:ascii="Times New Roman" w:hAnsi="Times New Roman" w:cs="Times New Roman"/>
          <w:sz w:val="24"/>
          <w:szCs w:val="24"/>
        </w:rPr>
        <w:footnoteReference w:id="4"/>
      </w:r>
      <w:r w:rsidRPr="00BE14EA">
        <w:rPr>
          <w:rFonts w:ascii="Times New Roman" w:hAnsi="Times New Roman" w:cs="Times New Roman"/>
          <w:sz w:val="24"/>
          <w:szCs w:val="24"/>
        </w:rPr>
        <w:t>.</w:t>
      </w:r>
    </w:p>
    <w:p w:rsidR="004A6F37" w:rsidRPr="00BE14EA" w:rsidRDefault="006747CD"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Il quadro normativo</w:t>
      </w:r>
      <w:r w:rsidR="008E1352">
        <w:rPr>
          <w:rFonts w:ascii="Times New Roman" w:hAnsi="Times New Roman" w:cs="Times New Roman"/>
          <w:sz w:val="24"/>
          <w:szCs w:val="24"/>
        </w:rPr>
        <w:t xml:space="preserve"> e giurisprudenziale</w:t>
      </w:r>
      <w:r w:rsidRPr="00BE14EA">
        <w:rPr>
          <w:rFonts w:ascii="Times New Roman" w:hAnsi="Times New Roman" w:cs="Times New Roman"/>
          <w:sz w:val="24"/>
          <w:szCs w:val="24"/>
        </w:rPr>
        <w:t xml:space="preserve"> così come presentato espone la tutela sovranazionale dei diritti umani ad un grave </w:t>
      </w:r>
      <w:r w:rsidR="00A14560" w:rsidRPr="00BE14EA">
        <w:rPr>
          <w:rFonts w:ascii="Times New Roman" w:hAnsi="Times New Roman" w:cs="Times New Roman"/>
          <w:i/>
          <w:sz w:val="24"/>
          <w:szCs w:val="24"/>
        </w:rPr>
        <w:t>vulnus</w:t>
      </w:r>
      <w:r w:rsidRPr="00BE14EA">
        <w:rPr>
          <w:rFonts w:ascii="Times New Roman" w:hAnsi="Times New Roman" w:cs="Times New Roman"/>
          <w:sz w:val="24"/>
          <w:szCs w:val="24"/>
        </w:rPr>
        <w:t xml:space="preserve"> nella misura in cui il diritto </w:t>
      </w:r>
      <w:r w:rsidR="008E1352">
        <w:rPr>
          <w:rFonts w:ascii="Times New Roman" w:hAnsi="Times New Roman" w:cs="Times New Roman"/>
          <w:sz w:val="24"/>
          <w:szCs w:val="24"/>
        </w:rPr>
        <w:t>de</w:t>
      </w:r>
      <w:r w:rsidRPr="00BE14EA">
        <w:rPr>
          <w:rFonts w:ascii="Times New Roman" w:hAnsi="Times New Roman" w:cs="Times New Roman"/>
          <w:sz w:val="24"/>
          <w:szCs w:val="24"/>
        </w:rPr>
        <w:t>ll’Unione Europea è dotato di diretta applicazione e di strument</w:t>
      </w:r>
      <w:r w:rsidR="00A14560" w:rsidRPr="00BE14EA">
        <w:rPr>
          <w:rFonts w:ascii="Times New Roman" w:hAnsi="Times New Roman" w:cs="Times New Roman"/>
          <w:sz w:val="24"/>
          <w:szCs w:val="24"/>
        </w:rPr>
        <w:t xml:space="preserve">i come il rinvio pregiudiziale tramite </w:t>
      </w:r>
      <w:r w:rsidRPr="00BE14EA">
        <w:rPr>
          <w:rFonts w:ascii="Times New Roman" w:hAnsi="Times New Roman" w:cs="Times New Roman"/>
          <w:sz w:val="24"/>
          <w:szCs w:val="24"/>
        </w:rPr>
        <w:t xml:space="preserve">cui è ben possibile </w:t>
      </w:r>
      <w:r w:rsidR="00A14560" w:rsidRPr="00BE14EA">
        <w:rPr>
          <w:rFonts w:ascii="Times New Roman" w:hAnsi="Times New Roman" w:cs="Times New Roman"/>
          <w:sz w:val="24"/>
          <w:szCs w:val="24"/>
        </w:rPr>
        <w:t>investire immediatamen</w:t>
      </w:r>
      <w:r w:rsidR="008E1352">
        <w:rPr>
          <w:rFonts w:ascii="Times New Roman" w:hAnsi="Times New Roman" w:cs="Times New Roman"/>
          <w:sz w:val="24"/>
          <w:szCs w:val="24"/>
        </w:rPr>
        <w:t>te la Corte di Giustizia</w:t>
      </w:r>
      <w:r w:rsidR="00A14560" w:rsidRPr="00BE14EA">
        <w:rPr>
          <w:rFonts w:ascii="Times New Roman" w:hAnsi="Times New Roman" w:cs="Times New Roman"/>
          <w:sz w:val="24"/>
          <w:szCs w:val="24"/>
        </w:rPr>
        <w:t xml:space="preserve"> avente sede a Lussemburgo di una ques</w:t>
      </w:r>
      <w:r w:rsidR="004A6F37" w:rsidRPr="00BE14EA">
        <w:rPr>
          <w:rFonts w:ascii="Times New Roman" w:hAnsi="Times New Roman" w:cs="Times New Roman"/>
          <w:sz w:val="24"/>
          <w:szCs w:val="24"/>
        </w:rPr>
        <w:t>tione legata alla sua corretta applicazione</w:t>
      </w:r>
      <w:r w:rsidR="00A14560" w:rsidRPr="00BE14EA">
        <w:rPr>
          <w:rFonts w:ascii="Times New Roman" w:hAnsi="Times New Roman" w:cs="Times New Roman"/>
          <w:sz w:val="24"/>
          <w:szCs w:val="24"/>
        </w:rPr>
        <w:t xml:space="preserve">, </w:t>
      </w:r>
      <w:r w:rsidR="004A6F37" w:rsidRPr="00BE14EA">
        <w:rPr>
          <w:rFonts w:ascii="Times New Roman" w:hAnsi="Times New Roman" w:cs="Times New Roman"/>
          <w:sz w:val="24"/>
          <w:szCs w:val="24"/>
        </w:rPr>
        <w:t>a differenza della</w:t>
      </w:r>
      <w:r w:rsidR="00A14560" w:rsidRPr="00BE14EA">
        <w:rPr>
          <w:rFonts w:ascii="Times New Roman" w:hAnsi="Times New Roman" w:cs="Times New Roman"/>
          <w:sz w:val="24"/>
          <w:szCs w:val="24"/>
        </w:rPr>
        <w:t xml:space="preserve"> Convenzione Europea dei Diritti dell’</w:t>
      </w:r>
      <w:r w:rsidR="004A6F37" w:rsidRPr="00BE14EA">
        <w:rPr>
          <w:rFonts w:ascii="Times New Roman" w:hAnsi="Times New Roman" w:cs="Times New Roman"/>
          <w:sz w:val="24"/>
          <w:szCs w:val="24"/>
        </w:rPr>
        <w:t xml:space="preserve">Uomo, la cui </w:t>
      </w:r>
      <w:r w:rsidR="00A14560" w:rsidRPr="00BE14EA">
        <w:rPr>
          <w:rFonts w:ascii="Times New Roman" w:hAnsi="Times New Roman" w:cs="Times New Roman"/>
          <w:sz w:val="24"/>
          <w:szCs w:val="24"/>
        </w:rPr>
        <w:t xml:space="preserve">attuazione dipende, come dimostrato, </w:t>
      </w:r>
      <w:r w:rsidR="00552FD1" w:rsidRPr="00BE14EA">
        <w:rPr>
          <w:rFonts w:ascii="Times New Roman" w:hAnsi="Times New Roman" w:cs="Times New Roman"/>
          <w:sz w:val="24"/>
          <w:szCs w:val="24"/>
        </w:rPr>
        <w:t xml:space="preserve">soprattutto </w:t>
      </w:r>
      <w:r w:rsidR="00A14560" w:rsidRPr="00BE14EA">
        <w:rPr>
          <w:rFonts w:ascii="Times New Roman" w:hAnsi="Times New Roman" w:cs="Times New Roman"/>
          <w:sz w:val="24"/>
          <w:szCs w:val="24"/>
        </w:rPr>
        <w:t>dalla Corte Costituzionale a seguito del giudizio di costituzionalità in relazione all’art. 117 Cost.</w:t>
      </w:r>
    </w:p>
    <w:p w:rsidR="00E338D7" w:rsidRPr="00BE14EA" w:rsidRDefault="00A14560"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 xml:space="preserve"> Qualora, invece, gli Stati membri portino a compimento la procedura descritta dall’art. 6 TUE</w:t>
      </w:r>
      <w:r w:rsidR="00367294">
        <w:rPr>
          <w:rFonts w:ascii="Times New Roman" w:hAnsi="Times New Roman" w:cs="Times New Roman"/>
          <w:sz w:val="24"/>
          <w:szCs w:val="24"/>
        </w:rPr>
        <w:t>,</w:t>
      </w:r>
      <w:r w:rsidRPr="00BE14EA">
        <w:rPr>
          <w:rFonts w:ascii="Times New Roman" w:hAnsi="Times New Roman" w:cs="Times New Roman"/>
          <w:sz w:val="24"/>
          <w:szCs w:val="24"/>
        </w:rPr>
        <w:t xml:space="preserve"> il dialogo tra le Corti giurisdizionali sarebbe sicuramente favorito e </w:t>
      </w:r>
      <w:r w:rsidR="00D05505">
        <w:rPr>
          <w:rFonts w:ascii="Times New Roman" w:hAnsi="Times New Roman" w:cs="Times New Roman"/>
          <w:sz w:val="24"/>
          <w:szCs w:val="24"/>
        </w:rPr>
        <w:t>sarebbe</w:t>
      </w:r>
      <w:r w:rsidRPr="00BE14EA">
        <w:rPr>
          <w:rFonts w:ascii="Times New Roman" w:hAnsi="Times New Roman" w:cs="Times New Roman"/>
          <w:sz w:val="24"/>
          <w:szCs w:val="24"/>
        </w:rPr>
        <w:t xml:space="preserve"> </w:t>
      </w:r>
      <w:r w:rsidR="009E3D68" w:rsidRPr="00BE14EA">
        <w:rPr>
          <w:rFonts w:ascii="Times New Roman" w:hAnsi="Times New Roman" w:cs="Times New Roman"/>
          <w:sz w:val="24"/>
          <w:szCs w:val="24"/>
        </w:rPr>
        <w:t>anche</w:t>
      </w:r>
      <w:r w:rsidRPr="00BE14EA">
        <w:rPr>
          <w:rFonts w:ascii="Times New Roman" w:hAnsi="Times New Roman" w:cs="Times New Roman"/>
          <w:sz w:val="24"/>
          <w:szCs w:val="24"/>
        </w:rPr>
        <w:t xml:space="preserve"> ipotizza</w:t>
      </w:r>
      <w:r w:rsidR="00D05505">
        <w:rPr>
          <w:rFonts w:ascii="Times New Roman" w:hAnsi="Times New Roman" w:cs="Times New Roman"/>
          <w:sz w:val="24"/>
          <w:szCs w:val="24"/>
        </w:rPr>
        <w:t>bile</w:t>
      </w:r>
      <w:r w:rsidRPr="00BE14EA">
        <w:rPr>
          <w:rFonts w:ascii="Times New Roman" w:hAnsi="Times New Roman" w:cs="Times New Roman"/>
          <w:sz w:val="24"/>
          <w:szCs w:val="24"/>
        </w:rPr>
        <w:t xml:space="preserve"> una disapplicazione immediata della normativa interna in contrasto con i diritti fondamentali riconosciuti dalla CEDU </w:t>
      </w:r>
      <w:r w:rsidR="00D05505">
        <w:rPr>
          <w:rFonts w:ascii="Times New Roman" w:hAnsi="Times New Roman" w:cs="Times New Roman"/>
          <w:sz w:val="24"/>
          <w:szCs w:val="24"/>
        </w:rPr>
        <w:t xml:space="preserve">da considerare solo in quel momento </w:t>
      </w:r>
      <w:r w:rsidRPr="00BE14EA">
        <w:rPr>
          <w:rFonts w:ascii="Times New Roman" w:hAnsi="Times New Roman" w:cs="Times New Roman"/>
          <w:sz w:val="24"/>
          <w:szCs w:val="24"/>
        </w:rPr>
        <w:t>parte integrante del diritto primario dell’Unione Europea.</w:t>
      </w:r>
      <w:r w:rsidR="009E3D68" w:rsidRPr="00BE14EA">
        <w:rPr>
          <w:rFonts w:ascii="Times New Roman" w:hAnsi="Times New Roman" w:cs="Times New Roman"/>
          <w:sz w:val="24"/>
          <w:szCs w:val="24"/>
        </w:rPr>
        <w:t xml:space="preserve"> Il principale argomento a favore dell’adesione riguard</w:t>
      </w:r>
      <w:r w:rsidR="008D78E6">
        <w:rPr>
          <w:rFonts w:ascii="Times New Roman" w:hAnsi="Times New Roman" w:cs="Times New Roman"/>
          <w:sz w:val="24"/>
          <w:szCs w:val="24"/>
        </w:rPr>
        <w:t>a</w:t>
      </w:r>
      <w:r w:rsidR="009E3D68" w:rsidRPr="00BE14EA">
        <w:rPr>
          <w:rFonts w:ascii="Times New Roman" w:hAnsi="Times New Roman" w:cs="Times New Roman"/>
          <w:sz w:val="24"/>
          <w:szCs w:val="24"/>
        </w:rPr>
        <w:t xml:space="preserve">, </w:t>
      </w:r>
      <w:r w:rsidR="008D78E6">
        <w:rPr>
          <w:rFonts w:ascii="Times New Roman" w:hAnsi="Times New Roman" w:cs="Times New Roman"/>
          <w:sz w:val="24"/>
          <w:szCs w:val="24"/>
        </w:rPr>
        <w:t>perciò</w:t>
      </w:r>
      <w:r w:rsidR="009E3D68" w:rsidRPr="00BE14EA">
        <w:rPr>
          <w:rFonts w:ascii="Times New Roman" w:hAnsi="Times New Roman" w:cs="Times New Roman"/>
          <w:sz w:val="24"/>
          <w:szCs w:val="24"/>
        </w:rPr>
        <w:t>, il rafforzamento della tutela dei diritti fondamentali,</w:t>
      </w:r>
      <w:r w:rsidR="00D74AF2" w:rsidRPr="00BE14EA">
        <w:rPr>
          <w:rFonts w:ascii="Times New Roman" w:hAnsi="Times New Roman" w:cs="Times New Roman"/>
          <w:sz w:val="24"/>
          <w:szCs w:val="24"/>
        </w:rPr>
        <w:t xml:space="preserve"> anche</w:t>
      </w:r>
      <w:r w:rsidR="009E3D68" w:rsidRPr="00BE14EA">
        <w:rPr>
          <w:rFonts w:ascii="Times New Roman" w:hAnsi="Times New Roman" w:cs="Times New Roman"/>
          <w:sz w:val="24"/>
          <w:szCs w:val="24"/>
        </w:rPr>
        <w:t xml:space="preserve"> perché gli atti di diritto derivato delle istituzioni </w:t>
      </w:r>
      <w:r w:rsidR="00D74AF2" w:rsidRPr="00BE14EA">
        <w:rPr>
          <w:rFonts w:ascii="Times New Roman" w:hAnsi="Times New Roman" w:cs="Times New Roman"/>
          <w:sz w:val="24"/>
          <w:szCs w:val="24"/>
        </w:rPr>
        <w:t xml:space="preserve">comunitarie </w:t>
      </w:r>
      <w:r w:rsidR="008D78E6">
        <w:rPr>
          <w:rFonts w:ascii="Times New Roman" w:hAnsi="Times New Roman" w:cs="Times New Roman"/>
          <w:sz w:val="24"/>
          <w:szCs w:val="24"/>
        </w:rPr>
        <w:t>verrebbero</w:t>
      </w:r>
      <w:r w:rsidR="004A6F37" w:rsidRPr="00BE14EA">
        <w:rPr>
          <w:rFonts w:ascii="Times New Roman" w:hAnsi="Times New Roman" w:cs="Times New Roman"/>
          <w:sz w:val="24"/>
          <w:szCs w:val="24"/>
        </w:rPr>
        <w:t xml:space="preserve"> </w:t>
      </w:r>
      <w:r w:rsidR="00D05505">
        <w:rPr>
          <w:rFonts w:ascii="Times New Roman" w:hAnsi="Times New Roman" w:cs="Times New Roman"/>
          <w:sz w:val="24"/>
          <w:szCs w:val="24"/>
        </w:rPr>
        <w:t>direttamente scrutinati dal</w:t>
      </w:r>
      <w:r w:rsidR="004A6F37" w:rsidRPr="00BE14EA">
        <w:rPr>
          <w:rFonts w:ascii="Times New Roman" w:hAnsi="Times New Roman" w:cs="Times New Roman"/>
          <w:sz w:val="24"/>
          <w:szCs w:val="24"/>
        </w:rPr>
        <w:t>la Corte EDU</w:t>
      </w:r>
      <w:r w:rsidR="009E3D68" w:rsidRPr="00BE14EA">
        <w:rPr>
          <w:rFonts w:ascii="Times New Roman" w:hAnsi="Times New Roman" w:cs="Times New Roman"/>
          <w:sz w:val="24"/>
          <w:szCs w:val="24"/>
        </w:rPr>
        <w:t xml:space="preserve"> senza la necessità di misure nazionali di attuazione</w:t>
      </w:r>
      <w:r w:rsidR="00E70FA8">
        <w:rPr>
          <w:rStyle w:val="Rimandonotaapidipagina"/>
          <w:rFonts w:ascii="Times New Roman" w:hAnsi="Times New Roman" w:cs="Times New Roman"/>
          <w:sz w:val="24"/>
          <w:szCs w:val="24"/>
        </w:rPr>
        <w:footnoteReference w:id="5"/>
      </w:r>
      <w:r w:rsidR="009E3D68" w:rsidRPr="00BE14EA">
        <w:rPr>
          <w:rFonts w:ascii="Times New Roman" w:hAnsi="Times New Roman" w:cs="Times New Roman"/>
          <w:sz w:val="24"/>
          <w:szCs w:val="24"/>
        </w:rPr>
        <w:t xml:space="preserve">. </w:t>
      </w:r>
      <w:r w:rsidR="00D74B09" w:rsidRPr="00BE14EA">
        <w:rPr>
          <w:rFonts w:ascii="Times New Roman" w:hAnsi="Times New Roman" w:cs="Times New Roman"/>
          <w:sz w:val="24"/>
          <w:szCs w:val="24"/>
        </w:rPr>
        <w:t>L</w:t>
      </w:r>
      <w:r w:rsidR="008D78E6">
        <w:rPr>
          <w:rFonts w:ascii="Times New Roman" w:hAnsi="Times New Roman" w:cs="Times New Roman"/>
          <w:sz w:val="24"/>
          <w:szCs w:val="24"/>
        </w:rPr>
        <w:t>’Unione, dal canto suo,</w:t>
      </w:r>
      <w:r w:rsidR="00D05505">
        <w:rPr>
          <w:rFonts w:ascii="Times New Roman" w:hAnsi="Times New Roman" w:cs="Times New Roman"/>
          <w:sz w:val="24"/>
          <w:szCs w:val="24"/>
        </w:rPr>
        <w:t xml:space="preserve"> potrà interagire</w:t>
      </w:r>
      <w:r w:rsidR="00D74B09" w:rsidRPr="00BE14EA">
        <w:rPr>
          <w:rFonts w:ascii="Times New Roman" w:hAnsi="Times New Roman" w:cs="Times New Roman"/>
          <w:sz w:val="24"/>
          <w:szCs w:val="24"/>
        </w:rPr>
        <w:t xml:space="preserve"> in maniera sempre più diretta con la Corte EDU e con il Consiglio d’Europa</w:t>
      </w:r>
      <w:r w:rsidR="00F131E4">
        <w:rPr>
          <w:rFonts w:ascii="Times New Roman" w:hAnsi="Times New Roman" w:cs="Times New Roman"/>
          <w:sz w:val="24"/>
          <w:szCs w:val="24"/>
        </w:rPr>
        <w:t xml:space="preserve"> difendendo in prima persona</w:t>
      </w:r>
      <w:r w:rsidR="00D74B09" w:rsidRPr="00BE14EA">
        <w:rPr>
          <w:rFonts w:ascii="Times New Roman" w:hAnsi="Times New Roman" w:cs="Times New Roman"/>
          <w:sz w:val="24"/>
          <w:szCs w:val="24"/>
        </w:rPr>
        <w:t xml:space="preserve"> le norme del diritto comunitario eventualmente “messe in discussione” dalla Corte EDU perché ritenute in contrasto con i diritti fondamentali riconosciuti dalla Convenzione. </w:t>
      </w:r>
      <w:r w:rsidR="00367294">
        <w:rPr>
          <w:rFonts w:ascii="Times New Roman" w:hAnsi="Times New Roman" w:cs="Times New Roman"/>
          <w:sz w:val="24"/>
          <w:szCs w:val="24"/>
        </w:rPr>
        <w:t>Sarebbe</w:t>
      </w:r>
      <w:r w:rsidR="00D74AF2" w:rsidRPr="00BE14EA">
        <w:rPr>
          <w:rFonts w:ascii="Times New Roman" w:hAnsi="Times New Roman" w:cs="Times New Roman"/>
          <w:sz w:val="24"/>
          <w:szCs w:val="24"/>
        </w:rPr>
        <w:t xml:space="preserve">, inoltre, </w:t>
      </w:r>
      <w:r w:rsidR="00367294">
        <w:rPr>
          <w:rFonts w:ascii="Times New Roman" w:hAnsi="Times New Roman" w:cs="Times New Roman"/>
          <w:sz w:val="24"/>
          <w:szCs w:val="24"/>
        </w:rPr>
        <w:t>ammissibile anche</w:t>
      </w:r>
      <w:r w:rsidR="009E3D68" w:rsidRPr="00BE14EA">
        <w:rPr>
          <w:rFonts w:ascii="Times New Roman" w:hAnsi="Times New Roman" w:cs="Times New Roman"/>
          <w:sz w:val="24"/>
          <w:szCs w:val="24"/>
        </w:rPr>
        <w:t xml:space="preserve"> un </w:t>
      </w:r>
      <w:r w:rsidRPr="00BE14EA">
        <w:rPr>
          <w:rFonts w:ascii="Times New Roman" w:hAnsi="Times New Roman" w:cs="Times New Roman"/>
          <w:sz w:val="24"/>
          <w:szCs w:val="24"/>
        </w:rPr>
        <w:t xml:space="preserve"> rinvio pregiudiziale</w:t>
      </w:r>
      <w:r w:rsidR="009E3D68" w:rsidRPr="00BE14EA">
        <w:rPr>
          <w:rFonts w:ascii="Times New Roman" w:hAnsi="Times New Roman" w:cs="Times New Roman"/>
          <w:sz w:val="24"/>
          <w:szCs w:val="24"/>
        </w:rPr>
        <w:t xml:space="preserve"> in </w:t>
      </w:r>
      <w:r w:rsidR="004A6F37" w:rsidRPr="00BE14EA">
        <w:rPr>
          <w:rFonts w:ascii="Times New Roman" w:hAnsi="Times New Roman" w:cs="Times New Roman"/>
          <w:sz w:val="24"/>
          <w:szCs w:val="24"/>
        </w:rPr>
        <w:t xml:space="preserve">suo favore analogamente a quanto già previsto dall’art. 267 TFUE </w:t>
      </w:r>
      <w:r w:rsidR="007C136D" w:rsidRPr="00BE14EA">
        <w:rPr>
          <w:rFonts w:ascii="Times New Roman" w:hAnsi="Times New Roman" w:cs="Times New Roman"/>
          <w:sz w:val="24"/>
          <w:szCs w:val="24"/>
        </w:rPr>
        <w:t>ove si evidenzi un conflitto</w:t>
      </w:r>
      <w:r w:rsidRPr="00BE14EA">
        <w:rPr>
          <w:rFonts w:ascii="Times New Roman" w:hAnsi="Times New Roman" w:cs="Times New Roman"/>
          <w:sz w:val="24"/>
          <w:szCs w:val="24"/>
        </w:rPr>
        <w:t xml:space="preserve"> tra ordinamenti </w:t>
      </w:r>
      <w:r w:rsidR="008E70EE" w:rsidRPr="00BE14EA">
        <w:rPr>
          <w:rFonts w:ascii="Times New Roman" w:hAnsi="Times New Roman" w:cs="Times New Roman"/>
          <w:sz w:val="24"/>
          <w:szCs w:val="24"/>
        </w:rPr>
        <w:t>su questi</w:t>
      </w:r>
      <w:r w:rsidR="00E338D7" w:rsidRPr="00BE14EA">
        <w:rPr>
          <w:rFonts w:ascii="Times New Roman" w:hAnsi="Times New Roman" w:cs="Times New Roman"/>
          <w:sz w:val="24"/>
          <w:szCs w:val="24"/>
        </w:rPr>
        <w:t>oni che coinvolgono</w:t>
      </w:r>
      <w:r w:rsidR="008E70EE" w:rsidRPr="00BE14EA">
        <w:rPr>
          <w:rFonts w:ascii="Times New Roman" w:hAnsi="Times New Roman" w:cs="Times New Roman"/>
          <w:sz w:val="24"/>
          <w:szCs w:val="24"/>
        </w:rPr>
        <w:t xml:space="preserve"> diritti fondamentali d</w:t>
      </w:r>
      <w:r w:rsidR="00E338D7" w:rsidRPr="00BE14EA">
        <w:rPr>
          <w:rFonts w:ascii="Times New Roman" w:hAnsi="Times New Roman" w:cs="Times New Roman"/>
          <w:sz w:val="24"/>
          <w:szCs w:val="24"/>
        </w:rPr>
        <w:t>ella persona e la dignità umana</w:t>
      </w:r>
      <w:r w:rsidR="009E3D68" w:rsidRPr="00BE14EA">
        <w:rPr>
          <w:rFonts w:ascii="Times New Roman" w:hAnsi="Times New Roman" w:cs="Times New Roman"/>
          <w:sz w:val="24"/>
          <w:szCs w:val="24"/>
        </w:rPr>
        <w:t>:</w:t>
      </w:r>
      <w:r w:rsidR="0090020E">
        <w:rPr>
          <w:rFonts w:ascii="Times New Roman" w:hAnsi="Times New Roman" w:cs="Times New Roman"/>
          <w:sz w:val="24"/>
          <w:szCs w:val="24"/>
        </w:rPr>
        <w:t xml:space="preserve"> alla stessa Unione </w:t>
      </w:r>
      <w:r w:rsidR="00D05505">
        <w:rPr>
          <w:rFonts w:ascii="Times New Roman" w:hAnsi="Times New Roman" w:cs="Times New Roman"/>
          <w:sz w:val="24"/>
          <w:szCs w:val="24"/>
        </w:rPr>
        <w:t>potrà riconoscersi</w:t>
      </w:r>
      <w:r w:rsidR="0090020E">
        <w:rPr>
          <w:rFonts w:ascii="Times New Roman" w:hAnsi="Times New Roman" w:cs="Times New Roman"/>
          <w:sz w:val="24"/>
          <w:szCs w:val="24"/>
        </w:rPr>
        <w:t xml:space="preserve"> </w:t>
      </w:r>
      <w:r w:rsidR="006A592D" w:rsidRPr="00BE14EA">
        <w:rPr>
          <w:rFonts w:ascii="Times New Roman" w:hAnsi="Times New Roman" w:cs="Times New Roman"/>
          <w:sz w:val="24"/>
          <w:szCs w:val="24"/>
        </w:rPr>
        <w:t xml:space="preserve">un volto costituzionale </w:t>
      </w:r>
      <w:r w:rsidR="00395635" w:rsidRPr="00BE14EA">
        <w:rPr>
          <w:rFonts w:ascii="Times New Roman" w:hAnsi="Times New Roman" w:cs="Times New Roman"/>
          <w:sz w:val="24"/>
          <w:szCs w:val="24"/>
        </w:rPr>
        <w:t>che sembra ad oggi obiett</w:t>
      </w:r>
      <w:r w:rsidR="00962F7F" w:rsidRPr="00BE14EA">
        <w:rPr>
          <w:rFonts w:ascii="Times New Roman" w:hAnsi="Times New Roman" w:cs="Times New Roman"/>
          <w:sz w:val="24"/>
          <w:szCs w:val="24"/>
        </w:rPr>
        <w:t>ivamente carente.</w:t>
      </w:r>
      <w:r w:rsidR="00EF3DE8" w:rsidRPr="00BE14EA">
        <w:rPr>
          <w:rFonts w:ascii="Times New Roman" w:hAnsi="Times New Roman" w:cs="Times New Roman"/>
          <w:sz w:val="24"/>
          <w:szCs w:val="24"/>
        </w:rPr>
        <w:t xml:space="preserve"> </w:t>
      </w:r>
    </w:p>
    <w:p w:rsidR="00583ADF" w:rsidRPr="00BE14EA" w:rsidRDefault="009E3D68"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Sotto altra prospettiva, l’attuaz</w:t>
      </w:r>
      <w:r w:rsidR="008E1352">
        <w:rPr>
          <w:rFonts w:ascii="Times New Roman" w:hAnsi="Times New Roman" w:cs="Times New Roman"/>
          <w:sz w:val="24"/>
          <w:szCs w:val="24"/>
        </w:rPr>
        <w:t xml:space="preserve">ione del progetto </w:t>
      </w:r>
      <w:r w:rsidR="00367294">
        <w:rPr>
          <w:rFonts w:ascii="Times New Roman" w:hAnsi="Times New Roman" w:cs="Times New Roman"/>
          <w:sz w:val="24"/>
          <w:szCs w:val="24"/>
        </w:rPr>
        <w:t xml:space="preserve">potrà </w:t>
      </w:r>
      <w:r w:rsidR="00573173">
        <w:rPr>
          <w:rFonts w:ascii="Times New Roman" w:hAnsi="Times New Roman" w:cs="Times New Roman"/>
          <w:sz w:val="24"/>
          <w:szCs w:val="24"/>
        </w:rPr>
        <w:t>promuovere</w:t>
      </w:r>
      <w:r w:rsidRPr="00BE14EA">
        <w:rPr>
          <w:rFonts w:ascii="Times New Roman" w:hAnsi="Times New Roman" w:cs="Times New Roman"/>
          <w:sz w:val="24"/>
          <w:szCs w:val="24"/>
        </w:rPr>
        <w:t xml:space="preserve"> un’evoluzione dello stesso concetto di Unione Europea </w:t>
      </w:r>
      <w:r w:rsidR="00EF3DE8" w:rsidRPr="00BE14EA">
        <w:rPr>
          <w:rFonts w:ascii="Times New Roman" w:hAnsi="Times New Roman" w:cs="Times New Roman"/>
          <w:sz w:val="24"/>
          <w:szCs w:val="24"/>
        </w:rPr>
        <w:t>in senso federale</w:t>
      </w:r>
      <w:r w:rsidR="009065F6" w:rsidRPr="00BE14EA">
        <w:rPr>
          <w:rFonts w:ascii="Times New Roman" w:hAnsi="Times New Roman" w:cs="Times New Roman"/>
          <w:sz w:val="24"/>
          <w:szCs w:val="24"/>
        </w:rPr>
        <w:t xml:space="preserve"> e, dunque,</w:t>
      </w:r>
      <w:r w:rsidR="00EF3DE8" w:rsidRPr="00BE14EA">
        <w:rPr>
          <w:rFonts w:ascii="Times New Roman" w:hAnsi="Times New Roman" w:cs="Times New Roman"/>
          <w:sz w:val="24"/>
          <w:szCs w:val="24"/>
        </w:rPr>
        <w:t xml:space="preserve"> più vicin</w:t>
      </w:r>
      <w:r w:rsidR="009065F6" w:rsidRPr="00BE14EA">
        <w:rPr>
          <w:rFonts w:ascii="Times New Roman" w:hAnsi="Times New Roman" w:cs="Times New Roman"/>
          <w:sz w:val="24"/>
          <w:szCs w:val="24"/>
        </w:rPr>
        <w:t>o</w:t>
      </w:r>
      <w:r w:rsidR="00EF3DE8" w:rsidRPr="00BE14EA">
        <w:rPr>
          <w:rFonts w:ascii="Times New Roman" w:hAnsi="Times New Roman" w:cs="Times New Roman"/>
          <w:sz w:val="24"/>
          <w:szCs w:val="24"/>
        </w:rPr>
        <w:t xml:space="preserve"> a quel modello di “Stati Uniti d’Eur</w:t>
      </w:r>
      <w:r w:rsidR="009065F6" w:rsidRPr="00BE14EA">
        <w:rPr>
          <w:rFonts w:ascii="Times New Roman" w:hAnsi="Times New Roman" w:cs="Times New Roman"/>
          <w:sz w:val="24"/>
          <w:szCs w:val="24"/>
        </w:rPr>
        <w:t>opa” maturato nel XIX secolo</w:t>
      </w:r>
      <w:r w:rsidR="008D78E6">
        <w:rPr>
          <w:rFonts w:ascii="Times New Roman" w:hAnsi="Times New Roman" w:cs="Times New Roman"/>
          <w:sz w:val="24"/>
          <w:szCs w:val="24"/>
        </w:rPr>
        <w:t xml:space="preserve"> e</w:t>
      </w:r>
      <w:r w:rsidR="009065F6" w:rsidRPr="00BE14EA">
        <w:rPr>
          <w:rFonts w:ascii="Times New Roman" w:hAnsi="Times New Roman" w:cs="Times New Roman"/>
          <w:sz w:val="24"/>
          <w:szCs w:val="24"/>
        </w:rPr>
        <w:t xml:space="preserve"> </w:t>
      </w:r>
      <w:r w:rsidR="008D78E6">
        <w:rPr>
          <w:rFonts w:ascii="Times New Roman" w:hAnsi="Times New Roman" w:cs="Times New Roman"/>
          <w:sz w:val="24"/>
          <w:szCs w:val="24"/>
        </w:rPr>
        <w:t xml:space="preserve">fondato sull’idea di Europa come </w:t>
      </w:r>
      <w:r w:rsidR="009065F6" w:rsidRPr="00BE14EA">
        <w:rPr>
          <w:rFonts w:ascii="Times New Roman" w:hAnsi="Times New Roman" w:cs="Times New Roman"/>
          <w:sz w:val="24"/>
          <w:szCs w:val="24"/>
        </w:rPr>
        <w:t>vero e proprio Stato sovranazional</w:t>
      </w:r>
      <w:r w:rsidR="00D74AF2" w:rsidRPr="00BE14EA">
        <w:rPr>
          <w:rFonts w:ascii="Times New Roman" w:hAnsi="Times New Roman" w:cs="Times New Roman"/>
          <w:sz w:val="24"/>
          <w:szCs w:val="24"/>
        </w:rPr>
        <w:t>e dotato di una sua propria anche se limitata</w:t>
      </w:r>
      <w:r w:rsidR="009065F6" w:rsidRPr="00BE14EA">
        <w:rPr>
          <w:rFonts w:ascii="Times New Roman" w:hAnsi="Times New Roman" w:cs="Times New Roman"/>
          <w:sz w:val="24"/>
          <w:szCs w:val="24"/>
        </w:rPr>
        <w:t xml:space="preserve"> sovranità</w:t>
      </w:r>
      <w:r w:rsidR="00EF3DE8" w:rsidRPr="00BE14EA">
        <w:rPr>
          <w:rFonts w:ascii="Times New Roman" w:hAnsi="Times New Roman" w:cs="Times New Roman"/>
          <w:sz w:val="24"/>
          <w:szCs w:val="24"/>
        </w:rPr>
        <w:t>.</w:t>
      </w:r>
      <w:r w:rsidR="009065F6" w:rsidRPr="00BE14EA">
        <w:rPr>
          <w:rFonts w:ascii="Times New Roman" w:hAnsi="Times New Roman" w:cs="Times New Roman"/>
          <w:sz w:val="24"/>
          <w:szCs w:val="24"/>
        </w:rPr>
        <w:t xml:space="preserve"> </w:t>
      </w:r>
    </w:p>
    <w:p w:rsidR="0050201B" w:rsidRPr="00BE14EA" w:rsidRDefault="0050201B"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Al fine di preparare uno strumento giuridico richiesto per l’adesione,</w:t>
      </w:r>
      <w:r w:rsidR="00D53197" w:rsidRPr="00BE14EA">
        <w:rPr>
          <w:rFonts w:ascii="Times New Roman" w:hAnsi="Times New Roman" w:cs="Times New Roman"/>
          <w:sz w:val="24"/>
          <w:szCs w:val="24"/>
        </w:rPr>
        <w:t xml:space="preserve"> il Comitato dei Ministri</w:t>
      </w:r>
      <w:r w:rsidRPr="00BE14EA">
        <w:rPr>
          <w:rFonts w:ascii="Times New Roman" w:hAnsi="Times New Roman" w:cs="Times New Roman"/>
          <w:sz w:val="24"/>
          <w:szCs w:val="24"/>
        </w:rPr>
        <w:t xml:space="preserve"> ha presentato una prima bozza di Accordo di Adesione, una bozza di regola di procedura e una bozza di rapporto esplicativo, documenti sui quali</w:t>
      </w:r>
      <w:r w:rsidR="00D74AF2" w:rsidRPr="00BE14EA">
        <w:rPr>
          <w:rFonts w:ascii="Times New Roman" w:hAnsi="Times New Roman" w:cs="Times New Roman"/>
          <w:sz w:val="24"/>
          <w:szCs w:val="24"/>
        </w:rPr>
        <w:t xml:space="preserve">, tuttavia, </w:t>
      </w:r>
      <w:r w:rsidRPr="00BE14EA">
        <w:rPr>
          <w:rFonts w:ascii="Times New Roman" w:hAnsi="Times New Roman" w:cs="Times New Roman"/>
          <w:sz w:val="24"/>
          <w:szCs w:val="24"/>
        </w:rPr>
        <w:t>non si era consolidato un ampio consenso.</w:t>
      </w:r>
      <w:r w:rsidR="00D74B09" w:rsidRPr="00BE14EA">
        <w:rPr>
          <w:rFonts w:ascii="Times New Roman" w:hAnsi="Times New Roman" w:cs="Times New Roman"/>
          <w:sz w:val="24"/>
          <w:szCs w:val="24"/>
        </w:rPr>
        <w:t xml:space="preserve"> </w:t>
      </w:r>
      <w:r w:rsidRPr="00BE14EA">
        <w:rPr>
          <w:rFonts w:ascii="Times New Roman" w:hAnsi="Times New Roman" w:cs="Times New Roman"/>
          <w:sz w:val="24"/>
          <w:szCs w:val="24"/>
        </w:rPr>
        <w:t>La bozza di Accordo (47+1(2013)008), comprensiva di 12 articoli, riguarda</w:t>
      </w:r>
      <w:r w:rsidR="00D33DAE" w:rsidRPr="00BE14EA">
        <w:rPr>
          <w:rFonts w:ascii="Times New Roman" w:hAnsi="Times New Roman" w:cs="Times New Roman"/>
          <w:sz w:val="24"/>
          <w:szCs w:val="24"/>
        </w:rPr>
        <w:t>va</w:t>
      </w:r>
      <w:r w:rsidRPr="00BE14EA">
        <w:rPr>
          <w:rFonts w:ascii="Times New Roman" w:hAnsi="Times New Roman" w:cs="Times New Roman"/>
          <w:sz w:val="24"/>
          <w:szCs w:val="24"/>
        </w:rPr>
        <w:t xml:space="preserve"> sia gli aspetti sostanziali della futura adesione dell’UE alla CEDU sia gli aspetti di carattere più tecnico-amministrativo. </w:t>
      </w:r>
      <w:r w:rsidRPr="00BE14EA">
        <w:rPr>
          <w:rFonts w:ascii="Times New Roman" w:hAnsi="Times New Roman" w:cs="Times New Roman"/>
          <w:sz w:val="24"/>
          <w:szCs w:val="24"/>
        </w:rPr>
        <w:lastRenderedPageBreak/>
        <w:t>Essa</w:t>
      </w:r>
      <w:r w:rsidR="00D05505">
        <w:rPr>
          <w:rFonts w:ascii="Times New Roman" w:hAnsi="Times New Roman" w:cs="Times New Roman"/>
          <w:sz w:val="24"/>
          <w:szCs w:val="24"/>
        </w:rPr>
        <w:t>,</w:t>
      </w:r>
      <w:r w:rsidRPr="00BE14EA">
        <w:rPr>
          <w:rFonts w:ascii="Times New Roman" w:hAnsi="Times New Roman" w:cs="Times New Roman"/>
          <w:sz w:val="24"/>
          <w:szCs w:val="24"/>
        </w:rPr>
        <w:t xml:space="preserve"> in particolare</w:t>
      </w:r>
      <w:r w:rsidR="00D05505">
        <w:rPr>
          <w:rFonts w:ascii="Times New Roman" w:hAnsi="Times New Roman" w:cs="Times New Roman"/>
          <w:sz w:val="24"/>
          <w:szCs w:val="24"/>
        </w:rPr>
        <w:t>,</w:t>
      </w:r>
      <w:r w:rsidRPr="00BE14EA">
        <w:rPr>
          <w:rFonts w:ascii="Times New Roman" w:hAnsi="Times New Roman" w:cs="Times New Roman"/>
          <w:sz w:val="24"/>
          <w:szCs w:val="24"/>
        </w:rPr>
        <w:t xml:space="preserve"> prevede</w:t>
      </w:r>
      <w:r w:rsidR="00D05505">
        <w:rPr>
          <w:rFonts w:ascii="Times New Roman" w:hAnsi="Times New Roman" w:cs="Times New Roman"/>
          <w:sz w:val="24"/>
          <w:szCs w:val="24"/>
        </w:rPr>
        <w:t>va</w:t>
      </w:r>
      <w:r w:rsidRPr="00BE14EA">
        <w:rPr>
          <w:rFonts w:ascii="Times New Roman" w:hAnsi="Times New Roman" w:cs="Times New Roman"/>
          <w:sz w:val="24"/>
          <w:szCs w:val="24"/>
        </w:rPr>
        <w:t xml:space="preserve"> l’adesione dell’UE non solamente alla CEDU, ma anche al I e al VI Protocollo Opzionale, con la possibilità in futuro di aderire anche ad altri protocolli; l’istituzione di una procedura interna che permetta alla Corte di Lussemburgo di esprimersi (con procedura accelerata) su questioni di cui essa non ha avuto conoscenza prima che queste siano oggetto di</w:t>
      </w:r>
      <w:r w:rsidR="00D53197" w:rsidRPr="00BE14EA">
        <w:rPr>
          <w:rFonts w:ascii="Times New Roman" w:hAnsi="Times New Roman" w:cs="Times New Roman"/>
          <w:sz w:val="24"/>
          <w:szCs w:val="24"/>
        </w:rPr>
        <w:t xml:space="preserve"> una pronuncia da parte della C</w:t>
      </w:r>
      <w:r w:rsidRPr="00BE14EA">
        <w:rPr>
          <w:rFonts w:ascii="Times New Roman" w:hAnsi="Times New Roman" w:cs="Times New Roman"/>
          <w:sz w:val="24"/>
          <w:szCs w:val="24"/>
        </w:rPr>
        <w:t>EDU; il meccanismo del cosiddetto “secondo convenuto” (co-</w:t>
      </w:r>
      <w:proofErr w:type="spellStart"/>
      <w:r w:rsidRPr="00BE14EA">
        <w:rPr>
          <w:rFonts w:ascii="Times New Roman" w:hAnsi="Times New Roman" w:cs="Times New Roman"/>
          <w:sz w:val="24"/>
          <w:szCs w:val="24"/>
        </w:rPr>
        <w:t>respondent</w:t>
      </w:r>
      <w:proofErr w:type="spellEnd"/>
      <w:r w:rsidRPr="00BE14EA">
        <w:rPr>
          <w:rFonts w:ascii="Times New Roman" w:hAnsi="Times New Roman" w:cs="Times New Roman"/>
          <w:sz w:val="24"/>
          <w:szCs w:val="24"/>
        </w:rPr>
        <w:t>), per ovviare al rischio che la Corte di Strasburgo entri nel merito della ripartizione di competenze tra Unione Europea e Stati membri; il contributo dell’UE agli organi della CEDU, tra cui la partecipazione alle sessioni di voto dell’Assemblea parlamentare del Co</w:t>
      </w:r>
      <w:r w:rsidR="00337064" w:rsidRPr="00BE14EA">
        <w:rPr>
          <w:rFonts w:ascii="Times New Roman" w:hAnsi="Times New Roman" w:cs="Times New Roman"/>
          <w:sz w:val="24"/>
          <w:szCs w:val="24"/>
        </w:rPr>
        <w:t xml:space="preserve">mitato </w:t>
      </w:r>
      <w:r w:rsidRPr="00BE14EA">
        <w:rPr>
          <w:rFonts w:ascii="Times New Roman" w:hAnsi="Times New Roman" w:cs="Times New Roman"/>
          <w:sz w:val="24"/>
          <w:szCs w:val="24"/>
        </w:rPr>
        <w:t>E</w:t>
      </w:r>
      <w:r w:rsidR="00337064" w:rsidRPr="00BE14EA">
        <w:rPr>
          <w:rFonts w:ascii="Times New Roman" w:hAnsi="Times New Roman" w:cs="Times New Roman"/>
          <w:sz w:val="24"/>
          <w:szCs w:val="24"/>
        </w:rPr>
        <w:t>uropeo</w:t>
      </w:r>
      <w:r w:rsidRPr="00BE14EA">
        <w:rPr>
          <w:rFonts w:ascii="Times New Roman" w:hAnsi="Times New Roman" w:cs="Times New Roman"/>
          <w:sz w:val="24"/>
          <w:szCs w:val="24"/>
        </w:rPr>
        <w:t xml:space="preserve"> di una delegazione del Parlamento europeo (18 membri) nell’ambito della procedura di elezione del giudice di espressione dell’UE e la partecipazione dell’UE alle attività del Comitato dei Ministri; il contributo dell’UE ai costi di funzionamento dell</w:t>
      </w:r>
      <w:r w:rsidR="00337064" w:rsidRPr="00BE14EA">
        <w:rPr>
          <w:rFonts w:ascii="Times New Roman" w:hAnsi="Times New Roman" w:cs="Times New Roman"/>
          <w:sz w:val="24"/>
          <w:szCs w:val="24"/>
        </w:rPr>
        <w:t>a Corte.</w:t>
      </w:r>
    </w:p>
    <w:p w:rsidR="007167E3" w:rsidRPr="00BE14EA" w:rsidRDefault="00D53197"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La Corte di Giustizia Europea</w:t>
      </w:r>
      <w:r w:rsidR="007167E3" w:rsidRPr="00BE14EA">
        <w:rPr>
          <w:rFonts w:ascii="Times New Roman" w:hAnsi="Times New Roman" w:cs="Times New Roman"/>
          <w:sz w:val="24"/>
          <w:szCs w:val="24"/>
        </w:rPr>
        <w:t xml:space="preserve"> nella celebre opinione C/2-13</w:t>
      </w:r>
      <w:r w:rsidR="00EE4406">
        <w:rPr>
          <w:rStyle w:val="Rimandonotaapidipagina"/>
          <w:rFonts w:ascii="Times New Roman" w:hAnsi="Times New Roman" w:cs="Times New Roman"/>
          <w:sz w:val="24"/>
          <w:szCs w:val="24"/>
        </w:rPr>
        <w:footnoteReference w:id="6"/>
      </w:r>
      <w:r w:rsidR="007167E3" w:rsidRPr="00BE14EA">
        <w:rPr>
          <w:rFonts w:ascii="Times New Roman" w:hAnsi="Times New Roman" w:cs="Times New Roman"/>
          <w:sz w:val="24"/>
          <w:szCs w:val="24"/>
        </w:rPr>
        <w:t xml:space="preserve"> </w:t>
      </w:r>
      <w:r w:rsidR="002B4956" w:rsidRPr="00BE14EA">
        <w:rPr>
          <w:rFonts w:ascii="Times New Roman" w:hAnsi="Times New Roman" w:cs="Times New Roman"/>
          <w:sz w:val="24"/>
          <w:szCs w:val="24"/>
        </w:rPr>
        <w:t>ha espresso una valutazione negativa sul progetto in esame a causa dell’</w:t>
      </w:r>
      <w:r w:rsidR="007167E3" w:rsidRPr="00BE14EA">
        <w:rPr>
          <w:rFonts w:ascii="Times New Roman" w:hAnsi="Times New Roman" w:cs="Times New Roman"/>
          <w:sz w:val="24"/>
          <w:szCs w:val="24"/>
        </w:rPr>
        <w:t xml:space="preserve"> influenza</w:t>
      </w:r>
      <w:r w:rsidR="00D05505">
        <w:rPr>
          <w:rFonts w:ascii="Times New Roman" w:hAnsi="Times New Roman" w:cs="Times New Roman"/>
          <w:sz w:val="24"/>
          <w:szCs w:val="24"/>
        </w:rPr>
        <w:t>, a suo dire “eccessiva”</w:t>
      </w:r>
      <w:r w:rsidR="002B4956" w:rsidRPr="00BE14EA">
        <w:rPr>
          <w:rFonts w:ascii="Times New Roman" w:hAnsi="Times New Roman" w:cs="Times New Roman"/>
          <w:sz w:val="24"/>
          <w:szCs w:val="24"/>
        </w:rPr>
        <w:t xml:space="preserve"> che la Corte Europea dei Diritti dell’ Uomo avrebbe s</w:t>
      </w:r>
      <w:r w:rsidR="007167E3" w:rsidRPr="00BE14EA">
        <w:rPr>
          <w:rFonts w:ascii="Times New Roman" w:hAnsi="Times New Roman" w:cs="Times New Roman"/>
          <w:sz w:val="24"/>
          <w:szCs w:val="24"/>
        </w:rPr>
        <w:t xml:space="preserve">ull’ordinamento dell’UE. In particolare, secondo i giudici comunitari, il completamento del processo di adesione esporrebbe le norme dell’ordinamento dell’UE ad una sorta di “sindacato esterno”, </w:t>
      </w:r>
      <w:r w:rsidR="00337064" w:rsidRPr="00BE14EA">
        <w:rPr>
          <w:rFonts w:ascii="Times New Roman" w:hAnsi="Times New Roman" w:cs="Times New Roman"/>
          <w:sz w:val="24"/>
          <w:szCs w:val="24"/>
        </w:rPr>
        <w:t xml:space="preserve"> che si porrebbe</w:t>
      </w:r>
      <w:r w:rsidR="00D05505">
        <w:rPr>
          <w:rFonts w:ascii="Times New Roman" w:hAnsi="Times New Roman" w:cs="Times New Roman"/>
          <w:sz w:val="24"/>
          <w:szCs w:val="24"/>
        </w:rPr>
        <w:t>,</w:t>
      </w:r>
      <w:r w:rsidR="00337064" w:rsidRPr="00BE14EA">
        <w:rPr>
          <w:rFonts w:ascii="Times New Roman" w:hAnsi="Times New Roman" w:cs="Times New Roman"/>
          <w:sz w:val="24"/>
          <w:szCs w:val="24"/>
        </w:rPr>
        <w:t xml:space="preserve"> però</w:t>
      </w:r>
      <w:r w:rsidR="00D05505">
        <w:rPr>
          <w:rFonts w:ascii="Times New Roman" w:hAnsi="Times New Roman" w:cs="Times New Roman"/>
          <w:sz w:val="24"/>
          <w:szCs w:val="24"/>
        </w:rPr>
        <w:t>,</w:t>
      </w:r>
      <w:r w:rsidR="00337064" w:rsidRPr="00BE14EA">
        <w:rPr>
          <w:rFonts w:ascii="Times New Roman" w:hAnsi="Times New Roman" w:cs="Times New Roman"/>
          <w:sz w:val="24"/>
          <w:szCs w:val="24"/>
        </w:rPr>
        <w:t xml:space="preserve"> in contrasto con l’</w:t>
      </w:r>
      <w:r w:rsidR="007167E3" w:rsidRPr="00BE14EA">
        <w:rPr>
          <w:rFonts w:ascii="Times New Roman" w:hAnsi="Times New Roman" w:cs="Times New Roman"/>
          <w:sz w:val="24"/>
          <w:szCs w:val="24"/>
        </w:rPr>
        <w:t>art. 344 del Trattato sul funzionamento dell’Unione Europea (TFUE).</w:t>
      </w:r>
      <w:r w:rsidR="002B4956" w:rsidRPr="00BE14EA">
        <w:rPr>
          <w:rFonts w:ascii="Times New Roman" w:hAnsi="Times New Roman" w:cs="Times New Roman"/>
          <w:sz w:val="24"/>
          <w:szCs w:val="24"/>
        </w:rPr>
        <w:t xml:space="preserve"> Vi sarebbe, inoltre, </w:t>
      </w:r>
      <w:r w:rsidRPr="00BE14EA">
        <w:rPr>
          <w:rFonts w:ascii="Times New Roman" w:hAnsi="Times New Roman" w:cs="Times New Roman"/>
          <w:sz w:val="24"/>
          <w:szCs w:val="24"/>
        </w:rPr>
        <w:t>un implicito ampliamento delle competenze dell’Unione in materie non ad essa espressamente riservate dai Trattati istitutivi in base al principio di competenza ex. art. 5 TUE.</w:t>
      </w:r>
      <w:r w:rsidR="00567BB7" w:rsidRPr="00BE14EA">
        <w:rPr>
          <w:rFonts w:ascii="Times New Roman" w:hAnsi="Times New Roman" w:cs="Times New Roman"/>
          <w:sz w:val="24"/>
          <w:szCs w:val="24"/>
        </w:rPr>
        <w:t xml:space="preserve"> Su queste nuove competenze non potrebbe essere assicurato il primato</w:t>
      </w:r>
      <w:r w:rsidR="00583ADF" w:rsidRPr="00BE14EA">
        <w:rPr>
          <w:rFonts w:ascii="Times New Roman" w:hAnsi="Times New Roman" w:cs="Times New Roman"/>
          <w:sz w:val="24"/>
          <w:szCs w:val="24"/>
        </w:rPr>
        <w:t xml:space="preserve"> del diritto dell’Unione Europea</w:t>
      </w:r>
      <w:r w:rsidR="00567BB7" w:rsidRPr="00BE14EA">
        <w:rPr>
          <w:rFonts w:ascii="Times New Roman" w:hAnsi="Times New Roman" w:cs="Times New Roman"/>
          <w:sz w:val="24"/>
          <w:szCs w:val="24"/>
        </w:rPr>
        <w:t xml:space="preserve"> secondo il criterio del “più alto livello di tutela possibile” assicurato dal diritto comunitario. </w:t>
      </w:r>
      <w:r w:rsidR="007167E3" w:rsidRPr="00BE14EA">
        <w:rPr>
          <w:rFonts w:ascii="Times New Roman" w:hAnsi="Times New Roman" w:cs="Times New Roman"/>
          <w:sz w:val="24"/>
          <w:szCs w:val="24"/>
        </w:rPr>
        <w:t>La C</w:t>
      </w:r>
      <w:r w:rsidR="00583ADF" w:rsidRPr="00BE14EA">
        <w:rPr>
          <w:rFonts w:ascii="Times New Roman" w:hAnsi="Times New Roman" w:cs="Times New Roman"/>
          <w:sz w:val="24"/>
          <w:szCs w:val="24"/>
        </w:rPr>
        <w:t xml:space="preserve">orte di Giustizia </w:t>
      </w:r>
      <w:r w:rsidR="007167E3" w:rsidRPr="00BE14EA">
        <w:rPr>
          <w:rFonts w:ascii="Times New Roman" w:hAnsi="Times New Roman" w:cs="Times New Roman"/>
          <w:sz w:val="24"/>
          <w:szCs w:val="24"/>
        </w:rPr>
        <w:t>ha</w:t>
      </w:r>
      <w:r w:rsidR="00583ADF" w:rsidRPr="00BE14EA">
        <w:rPr>
          <w:rFonts w:ascii="Times New Roman" w:hAnsi="Times New Roman" w:cs="Times New Roman"/>
          <w:sz w:val="24"/>
          <w:szCs w:val="24"/>
        </w:rPr>
        <w:t>,</w:t>
      </w:r>
      <w:r w:rsidR="007167E3" w:rsidRPr="00BE14EA">
        <w:rPr>
          <w:rFonts w:ascii="Times New Roman" w:hAnsi="Times New Roman" w:cs="Times New Roman"/>
          <w:sz w:val="24"/>
          <w:szCs w:val="24"/>
        </w:rPr>
        <w:t xml:space="preserve"> quindi</w:t>
      </w:r>
      <w:r w:rsidR="00583ADF" w:rsidRPr="00BE14EA">
        <w:rPr>
          <w:rFonts w:ascii="Times New Roman" w:hAnsi="Times New Roman" w:cs="Times New Roman"/>
          <w:sz w:val="24"/>
          <w:szCs w:val="24"/>
        </w:rPr>
        <w:t>,</w:t>
      </w:r>
      <w:r w:rsidR="007167E3" w:rsidRPr="00BE14EA">
        <w:rPr>
          <w:rFonts w:ascii="Times New Roman" w:hAnsi="Times New Roman" w:cs="Times New Roman"/>
          <w:sz w:val="24"/>
          <w:szCs w:val="24"/>
        </w:rPr>
        <w:t xml:space="preserve"> </w:t>
      </w:r>
      <w:r w:rsidR="002B4956" w:rsidRPr="00BE14EA">
        <w:rPr>
          <w:rFonts w:ascii="Times New Roman" w:hAnsi="Times New Roman" w:cs="Times New Roman"/>
          <w:sz w:val="24"/>
          <w:szCs w:val="24"/>
        </w:rPr>
        <w:t>afferma</w:t>
      </w:r>
      <w:r w:rsidR="00337064" w:rsidRPr="00BE14EA">
        <w:rPr>
          <w:rFonts w:ascii="Times New Roman" w:hAnsi="Times New Roman" w:cs="Times New Roman"/>
          <w:sz w:val="24"/>
          <w:szCs w:val="24"/>
        </w:rPr>
        <w:t>t</w:t>
      </w:r>
      <w:r w:rsidR="002B4956" w:rsidRPr="00BE14EA">
        <w:rPr>
          <w:rFonts w:ascii="Times New Roman" w:hAnsi="Times New Roman" w:cs="Times New Roman"/>
          <w:sz w:val="24"/>
          <w:szCs w:val="24"/>
        </w:rPr>
        <w:t>o che</w:t>
      </w:r>
      <w:r w:rsidR="007167E3" w:rsidRPr="00BE14EA">
        <w:rPr>
          <w:rFonts w:ascii="Times New Roman" w:hAnsi="Times New Roman" w:cs="Times New Roman"/>
          <w:sz w:val="24"/>
          <w:szCs w:val="24"/>
        </w:rPr>
        <w:t xml:space="preserve"> in nessun </w:t>
      </w:r>
      <w:r w:rsidR="002B4956" w:rsidRPr="00BE14EA">
        <w:rPr>
          <w:rFonts w:ascii="Times New Roman" w:hAnsi="Times New Roman" w:cs="Times New Roman"/>
          <w:sz w:val="24"/>
          <w:szCs w:val="24"/>
        </w:rPr>
        <w:t>caso gli Stati membri possono</w:t>
      </w:r>
      <w:r w:rsidR="007167E3" w:rsidRPr="00BE14EA">
        <w:rPr>
          <w:rFonts w:ascii="Times New Roman" w:hAnsi="Times New Roman" w:cs="Times New Roman"/>
          <w:sz w:val="24"/>
          <w:szCs w:val="24"/>
        </w:rPr>
        <w:t xml:space="preserve"> applicare uno </w:t>
      </w:r>
      <w:r w:rsidR="007167E3" w:rsidRPr="00BE14EA">
        <w:rPr>
          <w:rFonts w:ascii="Times New Roman" w:hAnsi="Times New Roman" w:cs="Times New Roman"/>
          <w:i/>
          <w:sz w:val="24"/>
          <w:szCs w:val="24"/>
        </w:rPr>
        <w:t>standard</w:t>
      </w:r>
      <w:r w:rsidR="007167E3" w:rsidRPr="00BE14EA">
        <w:rPr>
          <w:rFonts w:ascii="Times New Roman" w:hAnsi="Times New Roman" w:cs="Times New Roman"/>
          <w:sz w:val="24"/>
          <w:szCs w:val="24"/>
        </w:rPr>
        <w:t xml:space="preserve"> di tutela dei diritti fondamentali diverso </w:t>
      </w:r>
      <w:r w:rsidR="00567BB7" w:rsidRPr="00BE14EA">
        <w:rPr>
          <w:rFonts w:ascii="Times New Roman" w:hAnsi="Times New Roman" w:cs="Times New Roman"/>
          <w:sz w:val="24"/>
          <w:szCs w:val="24"/>
        </w:rPr>
        <w:t>da</w:t>
      </w:r>
      <w:r w:rsidR="007167E3" w:rsidRPr="00BE14EA">
        <w:rPr>
          <w:rFonts w:ascii="Times New Roman" w:hAnsi="Times New Roman" w:cs="Times New Roman"/>
          <w:sz w:val="24"/>
          <w:szCs w:val="24"/>
        </w:rPr>
        <w:t xml:space="preserve"> </w:t>
      </w:r>
      <w:r w:rsidR="00567BB7" w:rsidRPr="00BE14EA">
        <w:rPr>
          <w:rFonts w:ascii="Times New Roman" w:hAnsi="Times New Roman" w:cs="Times New Roman"/>
          <w:sz w:val="24"/>
          <w:szCs w:val="24"/>
        </w:rPr>
        <w:t xml:space="preserve">quello assicurato dall’Unione Europea </w:t>
      </w:r>
      <w:r w:rsidR="00337064" w:rsidRPr="00BE14EA">
        <w:rPr>
          <w:rFonts w:ascii="Times New Roman" w:hAnsi="Times New Roman" w:cs="Times New Roman"/>
          <w:sz w:val="24"/>
          <w:szCs w:val="24"/>
        </w:rPr>
        <w:t xml:space="preserve">alla luce delle limitazioni imposte dall’art. 53 della </w:t>
      </w:r>
      <w:r w:rsidR="00583ADF" w:rsidRPr="00BE14EA">
        <w:rPr>
          <w:rFonts w:ascii="Times New Roman" w:hAnsi="Times New Roman" w:cs="Times New Roman"/>
          <w:sz w:val="24"/>
          <w:szCs w:val="24"/>
        </w:rPr>
        <w:t>Carta di</w:t>
      </w:r>
      <w:r w:rsidR="00337064" w:rsidRPr="00BE14EA">
        <w:rPr>
          <w:rFonts w:ascii="Times New Roman" w:hAnsi="Times New Roman" w:cs="Times New Roman"/>
          <w:sz w:val="24"/>
          <w:szCs w:val="24"/>
        </w:rPr>
        <w:t xml:space="preserve"> Nizza e confermate dalla copiosa giurisprudenza formatasi sul tema.</w:t>
      </w:r>
    </w:p>
    <w:p w:rsidR="00406FFF" w:rsidRPr="00BE14EA" w:rsidRDefault="008E1352" w:rsidP="00854BC1">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I</w:t>
      </w:r>
      <w:r w:rsidR="00406FFF" w:rsidRPr="00BE14EA">
        <w:rPr>
          <w:rFonts w:ascii="Times New Roman" w:hAnsi="Times New Roman" w:cs="Times New Roman"/>
          <w:sz w:val="24"/>
          <w:szCs w:val="24"/>
        </w:rPr>
        <w:t xml:space="preserve">l parere della CGUE evidenzia una chiara impostazione: </w:t>
      </w:r>
      <w:r w:rsidR="00946246" w:rsidRPr="00BE14EA">
        <w:rPr>
          <w:rFonts w:ascii="Times New Roman" w:hAnsi="Times New Roman" w:cs="Times New Roman"/>
          <w:sz w:val="24"/>
          <w:szCs w:val="24"/>
        </w:rPr>
        <w:t xml:space="preserve">se </w:t>
      </w:r>
      <w:r w:rsidR="00406FFF" w:rsidRPr="00BE14EA">
        <w:rPr>
          <w:rFonts w:ascii="Times New Roman" w:hAnsi="Times New Roman" w:cs="Times New Roman"/>
          <w:sz w:val="24"/>
          <w:szCs w:val="24"/>
        </w:rPr>
        <w:t>per uno Stato è possibile attribuire ad un organo giudiziario come la CEDU la competenza a statuire in termini vincolanti circa l’inosservanza di una norma, per l’UE ci</w:t>
      </w:r>
      <w:r w:rsidR="00407518" w:rsidRPr="00BE14EA">
        <w:rPr>
          <w:rFonts w:ascii="Times New Roman" w:hAnsi="Times New Roman" w:cs="Times New Roman"/>
          <w:sz w:val="24"/>
          <w:szCs w:val="24"/>
        </w:rPr>
        <w:t>ò non è apparentemente ammissibile</w:t>
      </w:r>
      <w:r w:rsidR="00946246" w:rsidRPr="00BE14EA">
        <w:rPr>
          <w:rFonts w:ascii="Times New Roman" w:hAnsi="Times New Roman" w:cs="Times New Roman"/>
          <w:sz w:val="24"/>
          <w:szCs w:val="24"/>
        </w:rPr>
        <w:t xml:space="preserve"> </w:t>
      </w:r>
      <w:r w:rsidR="00407518" w:rsidRPr="00BE14EA">
        <w:rPr>
          <w:rFonts w:ascii="Times New Roman" w:hAnsi="Times New Roman" w:cs="Times New Roman"/>
          <w:sz w:val="24"/>
          <w:szCs w:val="24"/>
        </w:rPr>
        <w:t xml:space="preserve">non potendo </w:t>
      </w:r>
      <w:r w:rsidR="00946246" w:rsidRPr="00BE14EA">
        <w:rPr>
          <w:rFonts w:ascii="Times New Roman" w:hAnsi="Times New Roman" w:cs="Times New Roman"/>
          <w:sz w:val="24"/>
          <w:szCs w:val="24"/>
        </w:rPr>
        <w:t>l’Unione Europea</w:t>
      </w:r>
      <w:r w:rsidR="00407518" w:rsidRPr="00BE14EA">
        <w:rPr>
          <w:rFonts w:ascii="Times New Roman" w:hAnsi="Times New Roman" w:cs="Times New Roman"/>
          <w:sz w:val="24"/>
          <w:szCs w:val="24"/>
        </w:rPr>
        <w:t xml:space="preserve"> considerarsi alla stregua di uno Stato</w:t>
      </w:r>
      <w:r w:rsidR="00946246" w:rsidRPr="00BE14EA">
        <w:rPr>
          <w:rFonts w:ascii="Times New Roman" w:hAnsi="Times New Roman" w:cs="Times New Roman"/>
          <w:sz w:val="24"/>
          <w:szCs w:val="24"/>
        </w:rPr>
        <w:t>.</w:t>
      </w:r>
      <w:r w:rsidR="00406FFF" w:rsidRPr="00BE14EA">
        <w:rPr>
          <w:rFonts w:ascii="Times New Roman" w:hAnsi="Times New Roman" w:cs="Times New Roman"/>
          <w:sz w:val="24"/>
          <w:szCs w:val="24"/>
        </w:rPr>
        <w:t xml:space="preserve"> Il parere</w:t>
      </w:r>
      <w:r w:rsidR="00407518" w:rsidRPr="00BE14EA">
        <w:rPr>
          <w:rFonts w:ascii="Times New Roman" w:hAnsi="Times New Roman" w:cs="Times New Roman"/>
          <w:sz w:val="24"/>
          <w:szCs w:val="24"/>
        </w:rPr>
        <w:t>, in sostanza,</w:t>
      </w:r>
      <w:r w:rsidR="00406FFF" w:rsidRPr="00BE14EA">
        <w:rPr>
          <w:rFonts w:ascii="Times New Roman" w:hAnsi="Times New Roman" w:cs="Times New Roman"/>
          <w:sz w:val="24"/>
          <w:szCs w:val="24"/>
        </w:rPr>
        <w:t xml:space="preserve"> sembra contrapporre alla volontà degli Stati e delle istituzioni “politiche” dell’Unione le esigenze “supercostituzionali” dell’UE (le sue “caratteristiche specifiche”, su cui v. diffusamente i §§ 156-177 del parere), di cui supremo e unico interprete non può che essere la CGUE. Al cuore della struttura costituzionale dell’UE stanno i diritti fondamentali enunciati nella Carta dei Diritti Fondamentali dell’Unione Europea, la cui tutela però – abbastanza paradossalmente – non può giovarsi della garanzia esterna </w:t>
      </w:r>
      <w:r w:rsidR="00406FFF" w:rsidRPr="00BE14EA">
        <w:rPr>
          <w:rFonts w:ascii="Times New Roman" w:hAnsi="Times New Roman" w:cs="Times New Roman"/>
          <w:sz w:val="24"/>
          <w:szCs w:val="24"/>
        </w:rPr>
        <w:lastRenderedPageBreak/>
        <w:t>data da un giudice internazionale (in questo caso la CEDU), ma deve appoggiarsi unicamente su procedure interne</w:t>
      </w:r>
      <w:r w:rsidR="00EF3BA1">
        <w:rPr>
          <w:rStyle w:val="Rimandonotaapidipagina"/>
          <w:rFonts w:ascii="Times New Roman" w:hAnsi="Times New Roman" w:cs="Times New Roman"/>
          <w:sz w:val="24"/>
          <w:szCs w:val="24"/>
        </w:rPr>
        <w:footnoteReference w:id="7"/>
      </w:r>
      <w:r w:rsidR="00406FFF" w:rsidRPr="00BE14EA">
        <w:rPr>
          <w:rFonts w:ascii="Times New Roman" w:hAnsi="Times New Roman" w:cs="Times New Roman"/>
          <w:sz w:val="24"/>
          <w:szCs w:val="24"/>
        </w:rPr>
        <w:t>.</w:t>
      </w:r>
    </w:p>
    <w:p w:rsidR="00835D13" w:rsidRDefault="00F20923"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Le obiezioni mosse dalla Corte di Giustizia Europea non s</w:t>
      </w:r>
      <w:r w:rsidR="00D32C07" w:rsidRPr="00BE14EA">
        <w:rPr>
          <w:rFonts w:ascii="Times New Roman" w:hAnsi="Times New Roman" w:cs="Times New Roman"/>
          <w:sz w:val="24"/>
          <w:szCs w:val="24"/>
        </w:rPr>
        <w:t>embrano, tuttavia, insuperabili</w:t>
      </w:r>
      <w:r w:rsidRPr="00BE14EA">
        <w:rPr>
          <w:rFonts w:ascii="Times New Roman" w:hAnsi="Times New Roman" w:cs="Times New Roman"/>
          <w:sz w:val="24"/>
          <w:szCs w:val="24"/>
        </w:rPr>
        <w:t>.</w:t>
      </w:r>
      <w:r w:rsidR="00D32C07" w:rsidRPr="00BE14EA">
        <w:rPr>
          <w:rFonts w:ascii="Times New Roman" w:hAnsi="Times New Roman" w:cs="Times New Roman"/>
          <w:sz w:val="24"/>
          <w:szCs w:val="24"/>
        </w:rPr>
        <w:t xml:space="preserve"> Sul piano delle competenze, vi è forte convergenza tra Unione Europea e Consiglio d’Europa</w:t>
      </w:r>
      <w:r w:rsidR="007167E3" w:rsidRPr="00BE14EA">
        <w:rPr>
          <w:rFonts w:ascii="Times New Roman" w:hAnsi="Times New Roman" w:cs="Times New Roman"/>
          <w:sz w:val="24"/>
          <w:szCs w:val="24"/>
        </w:rPr>
        <w:t xml:space="preserve"> su alcuni aspetti della tutela dei diritti f</w:t>
      </w:r>
      <w:r w:rsidR="00D05505">
        <w:rPr>
          <w:rFonts w:ascii="Times New Roman" w:hAnsi="Times New Roman" w:cs="Times New Roman"/>
          <w:sz w:val="24"/>
          <w:szCs w:val="24"/>
        </w:rPr>
        <w:t xml:space="preserve">ondamentali. In questo senso, </w:t>
      </w:r>
      <w:r w:rsidR="00D74B09" w:rsidRPr="00BE14EA">
        <w:rPr>
          <w:rFonts w:ascii="Times New Roman" w:hAnsi="Times New Roman" w:cs="Times New Roman"/>
          <w:sz w:val="24"/>
          <w:szCs w:val="24"/>
        </w:rPr>
        <w:t xml:space="preserve"> </w:t>
      </w:r>
      <w:r w:rsidR="007167E3" w:rsidRPr="00BE14EA">
        <w:rPr>
          <w:rFonts w:ascii="Times New Roman" w:hAnsi="Times New Roman" w:cs="Times New Roman"/>
          <w:sz w:val="24"/>
          <w:szCs w:val="24"/>
        </w:rPr>
        <w:t xml:space="preserve">la stessa Unione Europea </w:t>
      </w:r>
      <w:r w:rsidR="00D05505">
        <w:rPr>
          <w:rFonts w:ascii="Times New Roman" w:hAnsi="Times New Roman" w:cs="Times New Roman"/>
          <w:sz w:val="24"/>
          <w:szCs w:val="24"/>
        </w:rPr>
        <w:t>ha sempre incoraggiato</w:t>
      </w:r>
      <w:r w:rsidR="007167E3" w:rsidRPr="00BE14EA">
        <w:rPr>
          <w:rFonts w:ascii="Times New Roman" w:hAnsi="Times New Roman" w:cs="Times New Roman"/>
          <w:sz w:val="24"/>
          <w:szCs w:val="24"/>
        </w:rPr>
        <w:t xml:space="preserve"> i suoi membri ad aderire alla Convenzione EDU e a rispettarne le pronunce. A livello pratico, poi, vige il principio della cosiddetta “doppia fedeltà”, secondo il quale un atto conforme agli obblighi derivanti dal diritto comunitario, si considera allo stesso modo conforme rispetto a quanto previsto dalla Convenzione EDU</w:t>
      </w:r>
      <w:r w:rsidR="000B544C">
        <w:rPr>
          <w:rStyle w:val="Rimandonotaapidipagina"/>
          <w:rFonts w:ascii="Times New Roman" w:hAnsi="Times New Roman" w:cs="Times New Roman"/>
          <w:sz w:val="24"/>
          <w:szCs w:val="24"/>
        </w:rPr>
        <w:footnoteReference w:id="8"/>
      </w:r>
      <w:r w:rsidR="007167E3" w:rsidRPr="00BE14EA">
        <w:rPr>
          <w:rFonts w:ascii="Times New Roman" w:hAnsi="Times New Roman" w:cs="Times New Roman"/>
          <w:sz w:val="24"/>
          <w:szCs w:val="24"/>
        </w:rPr>
        <w:t xml:space="preserve">. </w:t>
      </w:r>
    </w:p>
    <w:p w:rsidR="00D01B06" w:rsidRPr="00BE14EA" w:rsidRDefault="007167E3"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In buona sostanza, i problemi di ordine gerarchico sarebbero</w:t>
      </w:r>
      <w:r w:rsidR="00835D13">
        <w:rPr>
          <w:rFonts w:ascii="Times New Roman" w:hAnsi="Times New Roman" w:cs="Times New Roman"/>
          <w:sz w:val="24"/>
          <w:szCs w:val="24"/>
        </w:rPr>
        <w:t xml:space="preserve"> risolti alla luce del</w:t>
      </w:r>
      <w:r w:rsidRPr="00BE14EA">
        <w:rPr>
          <w:rFonts w:ascii="Times New Roman" w:hAnsi="Times New Roman" w:cs="Times New Roman"/>
          <w:sz w:val="24"/>
          <w:szCs w:val="24"/>
        </w:rPr>
        <w:t xml:space="preserve"> forte legame </w:t>
      </w:r>
      <w:r w:rsidR="00835D13">
        <w:rPr>
          <w:rFonts w:ascii="Times New Roman" w:hAnsi="Times New Roman" w:cs="Times New Roman"/>
          <w:sz w:val="24"/>
          <w:szCs w:val="24"/>
        </w:rPr>
        <w:t xml:space="preserve">che si evince soprattutto dalla giurisprudenza della Corte EDU e della Corte di Giustizia </w:t>
      </w:r>
      <w:r w:rsidRPr="00BE14EA">
        <w:rPr>
          <w:rFonts w:ascii="Times New Roman" w:hAnsi="Times New Roman" w:cs="Times New Roman"/>
          <w:sz w:val="24"/>
          <w:szCs w:val="24"/>
        </w:rPr>
        <w:t>sugli aspetti sostanziali della tutela dei diritti fondamentali.</w:t>
      </w:r>
      <w:r w:rsidR="00D32C07" w:rsidRPr="00BE14EA">
        <w:rPr>
          <w:rFonts w:ascii="Times New Roman" w:hAnsi="Times New Roman" w:cs="Times New Roman"/>
          <w:sz w:val="24"/>
          <w:szCs w:val="24"/>
        </w:rPr>
        <w:t xml:space="preserve"> </w:t>
      </w:r>
      <w:r w:rsidR="008E1352">
        <w:rPr>
          <w:rFonts w:ascii="Times New Roman" w:hAnsi="Times New Roman" w:cs="Times New Roman"/>
          <w:sz w:val="24"/>
          <w:szCs w:val="24"/>
        </w:rPr>
        <w:t>Le difficoltà</w:t>
      </w:r>
      <w:r w:rsidR="00407518" w:rsidRPr="00BE14EA">
        <w:rPr>
          <w:rFonts w:ascii="Times New Roman" w:hAnsi="Times New Roman" w:cs="Times New Roman"/>
          <w:sz w:val="24"/>
          <w:szCs w:val="24"/>
        </w:rPr>
        <w:t xml:space="preserve"> di</w:t>
      </w:r>
      <w:r w:rsidR="00D32C07" w:rsidRPr="00BE14EA">
        <w:rPr>
          <w:rFonts w:ascii="Times New Roman" w:hAnsi="Times New Roman" w:cs="Times New Roman"/>
          <w:sz w:val="24"/>
          <w:szCs w:val="24"/>
        </w:rPr>
        <w:t xml:space="preserve"> carattere strettamente procedurale potrebbero risolversi</w:t>
      </w:r>
      <w:r w:rsidR="00C93662" w:rsidRPr="00BE14EA">
        <w:rPr>
          <w:rFonts w:ascii="Times New Roman" w:hAnsi="Times New Roman" w:cs="Times New Roman"/>
          <w:sz w:val="24"/>
          <w:szCs w:val="24"/>
        </w:rPr>
        <w:t>, inve</w:t>
      </w:r>
      <w:r w:rsidR="00946246" w:rsidRPr="00BE14EA">
        <w:rPr>
          <w:rFonts w:ascii="Times New Roman" w:hAnsi="Times New Roman" w:cs="Times New Roman"/>
          <w:sz w:val="24"/>
          <w:szCs w:val="24"/>
        </w:rPr>
        <w:t>ce, con una modifica dell’</w:t>
      </w:r>
      <w:r w:rsidR="00C93662" w:rsidRPr="00BE14EA">
        <w:rPr>
          <w:rFonts w:ascii="Times New Roman" w:hAnsi="Times New Roman" w:cs="Times New Roman"/>
          <w:sz w:val="24"/>
          <w:szCs w:val="24"/>
        </w:rPr>
        <w:t xml:space="preserve">art. 344 TFUE </w:t>
      </w:r>
      <w:r w:rsidR="00407518" w:rsidRPr="00BE14EA">
        <w:rPr>
          <w:rFonts w:ascii="Times New Roman" w:hAnsi="Times New Roman" w:cs="Times New Roman"/>
          <w:sz w:val="24"/>
          <w:szCs w:val="24"/>
        </w:rPr>
        <w:t>diretta a consentire</w:t>
      </w:r>
      <w:r w:rsidR="00C93662" w:rsidRPr="00BE14EA">
        <w:rPr>
          <w:rFonts w:ascii="Times New Roman" w:hAnsi="Times New Roman" w:cs="Times New Roman"/>
          <w:sz w:val="24"/>
          <w:szCs w:val="24"/>
        </w:rPr>
        <w:t xml:space="preserve"> espressamente </w:t>
      </w:r>
      <w:r w:rsidR="00407518" w:rsidRPr="00BE14EA">
        <w:rPr>
          <w:rFonts w:ascii="Times New Roman" w:hAnsi="Times New Roman" w:cs="Times New Roman"/>
          <w:sz w:val="24"/>
          <w:szCs w:val="24"/>
        </w:rPr>
        <w:t xml:space="preserve">il </w:t>
      </w:r>
      <w:r w:rsidR="00C93662" w:rsidRPr="00BE14EA">
        <w:rPr>
          <w:rFonts w:ascii="Times New Roman" w:hAnsi="Times New Roman" w:cs="Times New Roman"/>
          <w:sz w:val="24"/>
          <w:szCs w:val="24"/>
        </w:rPr>
        <w:t>sindacato esterno da parte della CEDU sulle norme e sugli atti dell’Unione Europea salvaguardando le prerogative della Corte di Giustizia Europea.</w:t>
      </w:r>
      <w:r w:rsidR="0001129E" w:rsidRPr="00BE14EA">
        <w:rPr>
          <w:rFonts w:ascii="Times New Roman" w:hAnsi="Times New Roman" w:cs="Times New Roman"/>
          <w:sz w:val="24"/>
          <w:szCs w:val="24"/>
        </w:rPr>
        <w:t xml:space="preserve"> Diversamente argomentando, anche senza procedere a revisione dei Trattati, buona parte delle critiche annoverate dalla Corte di</w:t>
      </w:r>
      <w:r w:rsidR="004D1798" w:rsidRPr="00BE14EA">
        <w:rPr>
          <w:rFonts w:ascii="Times New Roman" w:hAnsi="Times New Roman" w:cs="Times New Roman"/>
          <w:sz w:val="24"/>
          <w:szCs w:val="24"/>
        </w:rPr>
        <w:t xml:space="preserve"> </w:t>
      </w:r>
      <w:r w:rsidR="0001129E" w:rsidRPr="00BE14EA">
        <w:rPr>
          <w:rFonts w:ascii="Times New Roman" w:hAnsi="Times New Roman" w:cs="Times New Roman"/>
          <w:sz w:val="24"/>
          <w:szCs w:val="24"/>
        </w:rPr>
        <w:t>Giustizia sarebbero</w:t>
      </w:r>
      <w:r w:rsidR="00407518" w:rsidRPr="00BE14EA">
        <w:rPr>
          <w:rFonts w:ascii="Times New Roman" w:hAnsi="Times New Roman" w:cs="Times New Roman"/>
          <w:sz w:val="24"/>
          <w:szCs w:val="24"/>
        </w:rPr>
        <w:t xml:space="preserve"> comunque</w:t>
      </w:r>
      <w:r w:rsidR="0001129E" w:rsidRPr="00BE14EA">
        <w:rPr>
          <w:rFonts w:ascii="Times New Roman" w:hAnsi="Times New Roman" w:cs="Times New Roman"/>
          <w:sz w:val="24"/>
          <w:szCs w:val="24"/>
        </w:rPr>
        <w:t xml:space="preserve"> superabili attraverso un mero rimaneggiamento del progetto di accordo: la suddetta Corte </w:t>
      </w:r>
      <w:r w:rsidR="00E12C1A" w:rsidRPr="00BE14EA">
        <w:rPr>
          <w:rFonts w:ascii="Times New Roman" w:hAnsi="Times New Roman" w:cs="Times New Roman"/>
          <w:sz w:val="24"/>
          <w:szCs w:val="24"/>
        </w:rPr>
        <w:t xml:space="preserve"> dovrebbe </w:t>
      </w:r>
      <w:r w:rsidR="0001129E" w:rsidRPr="00BE14EA">
        <w:rPr>
          <w:rFonts w:ascii="Times New Roman" w:hAnsi="Times New Roman" w:cs="Times New Roman"/>
          <w:sz w:val="24"/>
          <w:szCs w:val="24"/>
        </w:rPr>
        <w:t>accetta</w:t>
      </w:r>
      <w:r w:rsidR="00E12C1A" w:rsidRPr="00BE14EA">
        <w:rPr>
          <w:rFonts w:ascii="Times New Roman" w:hAnsi="Times New Roman" w:cs="Times New Roman"/>
          <w:sz w:val="24"/>
          <w:szCs w:val="24"/>
        </w:rPr>
        <w:t>r</w:t>
      </w:r>
      <w:r w:rsidR="0001129E" w:rsidRPr="00BE14EA">
        <w:rPr>
          <w:rFonts w:ascii="Times New Roman" w:hAnsi="Times New Roman" w:cs="Times New Roman"/>
          <w:sz w:val="24"/>
          <w:szCs w:val="24"/>
        </w:rPr>
        <w:t>e di sacrificare le sue più rigide posizioni, permettendo così ai negoziatori di addivenire ad una soluzione di compromesso</w:t>
      </w:r>
      <w:r w:rsidR="00835D13">
        <w:rPr>
          <w:rStyle w:val="Rimandonotaapidipagina"/>
          <w:rFonts w:ascii="Times New Roman" w:hAnsi="Times New Roman" w:cs="Times New Roman"/>
          <w:sz w:val="24"/>
          <w:szCs w:val="24"/>
        </w:rPr>
        <w:footnoteReference w:id="9"/>
      </w:r>
      <w:r w:rsidR="004D1798" w:rsidRPr="00BE14EA">
        <w:rPr>
          <w:rFonts w:ascii="Times New Roman" w:hAnsi="Times New Roman" w:cs="Times New Roman"/>
          <w:sz w:val="24"/>
          <w:szCs w:val="24"/>
        </w:rPr>
        <w:t xml:space="preserve">. </w:t>
      </w:r>
      <w:r w:rsidR="00C93662" w:rsidRPr="00BE14EA">
        <w:rPr>
          <w:rFonts w:ascii="Times New Roman" w:hAnsi="Times New Roman" w:cs="Times New Roman"/>
          <w:sz w:val="24"/>
          <w:szCs w:val="24"/>
        </w:rPr>
        <w:t>Il progetto</w:t>
      </w:r>
      <w:r w:rsidR="00D05505">
        <w:rPr>
          <w:rFonts w:ascii="Times New Roman" w:hAnsi="Times New Roman" w:cs="Times New Roman"/>
          <w:sz w:val="24"/>
          <w:szCs w:val="24"/>
        </w:rPr>
        <w:t xml:space="preserve"> di adesione potrebbe </w:t>
      </w:r>
      <w:r w:rsidR="00C93662" w:rsidRPr="00BE14EA">
        <w:rPr>
          <w:rFonts w:ascii="Times New Roman" w:hAnsi="Times New Roman" w:cs="Times New Roman"/>
          <w:sz w:val="24"/>
          <w:szCs w:val="24"/>
        </w:rPr>
        <w:t>essere</w:t>
      </w:r>
      <w:r w:rsidR="00D05505">
        <w:rPr>
          <w:rFonts w:ascii="Times New Roman" w:hAnsi="Times New Roman" w:cs="Times New Roman"/>
          <w:sz w:val="24"/>
          <w:szCs w:val="24"/>
        </w:rPr>
        <w:t xml:space="preserve">, infatti, </w:t>
      </w:r>
      <w:r w:rsidR="00C93662" w:rsidRPr="00BE14EA">
        <w:rPr>
          <w:rFonts w:ascii="Times New Roman" w:hAnsi="Times New Roman" w:cs="Times New Roman"/>
          <w:sz w:val="24"/>
          <w:szCs w:val="24"/>
        </w:rPr>
        <w:t>rilanciato ove le indicazioni formulate dalla Corte di Giustizia Europea venissero rispet</w:t>
      </w:r>
      <w:r w:rsidR="004D1798" w:rsidRPr="00BE14EA">
        <w:rPr>
          <w:rFonts w:ascii="Times New Roman" w:hAnsi="Times New Roman" w:cs="Times New Roman"/>
          <w:sz w:val="24"/>
          <w:szCs w:val="24"/>
        </w:rPr>
        <w:t>tate dai singoli Stati aderenti, ma per fare ciò è necessario rafforzare il dialogo t</w:t>
      </w:r>
      <w:r w:rsidR="00E12C1A" w:rsidRPr="00BE14EA">
        <w:rPr>
          <w:rFonts w:ascii="Times New Roman" w:hAnsi="Times New Roman" w:cs="Times New Roman"/>
          <w:sz w:val="24"/>
          <w:szCs w:val="24"/>
        </w:rPr>
        <w:t>ra gli Stati Membri e la Corte medesima</w:t>
      </w:r>
      <w:r w:rsidR="004D1798" w:rsidRPr="00BE14EA">
        <w:rPr>
          <w:rFonts w:ascii="Times New Roman" w:hAnsi="Times New Roman" w:cs="Times New Roman"/>
          <w:sz w:val="24"/>
          <w:szCs w:val="24"/>
        </w:rPr>
        <w:t xml:space="preserve"> per concordare le migliori soluzioni. Il problema legato all’attuazione dell’art. 6 TUE, </w:t>
      </w:r>
      <w:r w:rsidR="007A1CD7" w:rsidRPr="00BE14EA">
        <w:rPr>
          <w:rFonts w:ascii="Times New Roman" w:hAnsi="Times New Roman" w:cs="Times New Roman"/>
          <w:sz w:val="24"/>
          <w:szCs w:val="24"/>
        </w:rPr>
        <w:t>in questa prospettiva, sarebbe di natura soltanto</w:t>
      </w:r>
      <w:r w:rsidR="00E12C1A" w:rsidRPr="00BE14EA">
        <w:rPr>
          <w:rFonts w:ascii="Times New Roman" w:hAnsi="Times New Roman" w:cs="Times New Roman"/>
          <w:sz w:val="24"/>
          <w:szCs w:val="24"/>
        </w:rPr>
        <w:t xml:space="preserve"> politica</w:t>
      </w:r>
      <w:r w:rsidR="004D1798" w:rsidRPr="00BE14EA">
        <w:rPr>
          <w:rFonts w:ascii="Times New Roman" w:hAnsi="Times New Roman" w:cs="Times New Roman"/>
          <w:sz w:val="24"/>
          <w:szCs w:val="24"/>
        </w:rPr>
        <w:t xml:space="preserve"> </w:t>
      </w:r>
      <w:r w:rsidR="007A1CD7" w:rsidRPr="00BE14EA">
        <w:rPr>
          <w:rFonts w:ascii="Times New Roman" w:hAnsi="Times New Roman" w:cs="Times New Roman"/>
          <w:sz w:val="24"/>
          <w:szCs w:val="24"/>
        </w:rPr>
        <w:t xml:space="preserve">ed è su questo campo che </w:t>
      </w:r>
      <w:r w:rsidR="00D74B09" w:rsidRPr="00BE14EA">
        <w:rPr>
          <w:rFonts w:ascii="Times New Roman" w:hAnsi="Times New Roman" w:cs="Times New Roman"/>
          <w:sz w:val="24"/>
          <w:szCs w:val="24"/>
        </w:rPr>
        <w:t>si può ancora</w:t>
      </w:r>
      <w:r w:rsidR="007A1CD7" w:rsidRPr="00BE14EA">
        <w:rPr>
          <w:rFonts w:ascii="Times New Roman" w:hAnsi="Times New Roman" w:cs="Times New Roman"/>
          <w:sz w:val="24"/>
          <w:szCs w:val="24"/>
        </w:rPr>
        <w:t xml:space="preserve"> trovare una strada attraverso la riapertura dei negoziati tra</w:t>
      </w:r>
      <w:r w:rsidR="00D74B09" w:rsidRPr="00BE14EA">
        <w:rPr>
          <w:rFonts w:ascii="Times New Roman" w:hAnsi="Times New Roman" w:cs="Times New Roman"/>
          <w:sz w:val="24"/>
          <w:szCs w:val="24"/>
        </w:rPr>
        <w:t xml:space="preserve"> </w:t>
      </w:r>
      <w:r w:rsidR="007A1CD7" w:rsidRPr="00BE14EA">
        <w:rPr>
          <w:rFonts w:ascii="Times New Roman" w:hAnsi="Times New Roman" w:cs="Times New Roman"/>
          <w:sz w:val="24"/>
          <w:szCs w:val="24"/>
        </w:rPr>
        <w:t xml:space="preserve">i soggetti coinvolti in questa sorta di trattativa. </w:t>
      </w:r>
      <w:r w:rsidR="00C93662" w:rsidRPr="00BE14EA">
        <w:rPr>
          <w:rFonts w:ascii="Times New Roman" w:hAnsi="Times New Roman" w:cs="Times New Roman"/>
          <w:sz w:val="24"/>
          <w:szCs w:val="24"/>
        </w:rPr>
        <w:t xml:space="preserve"> </w:t>
      </w:r>
    </w:p>
    <w:p w:rsidR="002C3998" w:rsidRPr="00BE14EA" w:rsidRDefault="00D01B06" w:rsidP="00854BC1">
      <w:pPr>
        <w:spacing w:after="0" w:line="360" w:lineRule="auto"/>
        <w:ind w:firstLine="397"/>
        <w:jc w:val="both"/>
        <w:rPr>
          <w:rFonts w:ascii="Times New Roman" w:hAnsi="Times New Roman" w:cs="Times New Roman"/>
          <w:sz w:val="24"/>
          <w:szCs w:val="24"/>
        </w:rPr>
      </w:pPr>
      <w:r w:rsidRPr="00BE14EA">
        <w:rPr>
          <w:rFonts w:ascii="Times New Roman" w:hAnsi="Times New Roman" w:cs="Times New Roman"/>
          <w:sz w:val="24"/>
          <w:szCs w:val="24"/>
        </w:rPr>
        <w:t>Deve escludersi, ad ogni modo</w:t>
      </w:r>
      <w:r w:rsidR="00C93662" w:rsidRPr="00BE14EA">
        <w:rPr>
          <w:rFonts w:ascii="Times New Roman" w:hAnsi="Times New Roman" w:cs="Times New Roman"/>
          <w:sz w:val="24"/>
          <w:szCs w:val="24"/>
        </w:rPr>
        <w:t>, qualsiasi discrezionalità in ordine all</w:t>
      </w:r>
      <w:r w:rsidR="00E12C1A" w:rsidRPr="00BE14EA">
        <w:rPr>
          <w:rFonts w:ascii="Times New Roman" w:hAnsi="Times New Roman" w:cs="Times New Roman"/>
          <w:sz w:val="24"/>
          <w:szCs w:val="24"/>
        </w:rPr>
        <w:t>’</w:t>
      </w:r>
      <w:r w:rsidR="00C93662" w:rsidRPr="00BE14EA">
        <w:rPr>
          <w:rFonts w:ascii="Times New Roman" w:hAnsi="Times New Roman" w:cs="Times New Roman"/>
          <w:sz w:val="24"/>
          <w:szCs w:val="24"/>
        </w:rPr>
        <w:t xml:space="preserve">attuazione </w:t>
      </w:r>
      <w:r w:rsidR="00E12C1A" w:rsidRPr="00BE14EA">
        <w:rPr>
          <w:rFonts w:ascii="Times New Roman" w:hAnsi="Times New Roman" w:cs="Times New Roman"/>
          <w:sz w:val="24"/>
          <w:szCs w:val="24"/>
        </w:rPr>
        <w:t>di</w:t>
      </w:r>
      <w:r w:rsidR="00C93662" w:rsidRPr="00BE14EA">
        <w:rPr>
          <w:rFonts w:ascii="Times New Roman" w:hAnsi="Times New Roman" w:cs="Times New Roman"/>
          <w:sz w:val="24"/>
          <w:szCs w:val="24"/>
        </w:rPr>
        <w:t xml:space="preserve"> quanto previsto dall’art. 6 TUE nella misura in cui, come la più autorevole dottrina osserva, </w:t>
      </w:r>
      <w:r w:rsidR="002C3998" w:rsidRPr="00BE14EA">
        <w:rPr>
          <w:rFonts w:ascii="Times New Roman" w:hAnsi="Times New Roman" w:cs="Times New Roman"/>
          <w:sz w:val="24"/>
          <w:szCs w:val="24"/>
        </w:rPr>
        <w:t>la norma sembra aver</w:t>
      </w:r>
      <w:r w:rsidR="00946246" w:rsidRPr="00BE14EA">
        <w:rPr>
          <w:rFonts w:ascii="Times New Roman" w:hAnsi="Times New Roman" w:cs="Times New Roman"/>
          <w:sz w:val="24"/>
          <w:szCs w:val="24"/>
        </w:rPr>
        <w:t xml:space="preserve"> imposto </w:t>
      </w:r>
      <w:r w:rsidR="002C3998" w:rsidRPr="00BE14EA">
        <w:rPr>
          <w:rFonts w:ascii="Times New Roman" w:hAnsi="Times New Roman" w:cs="Times New Roman"/>
          <w:sz w:val="24"/>
          <w:szCs w:val="24"/>
        </w:rPr>
        <w:t xml:space="preserve">in tal senso </w:t>
      </w:r>
      <w:r w:rsidR="00946246" w:rsidRPr="00BE14EA">
        <w:rPr>
          <w:rFonts w:ascii="Times New Roman" w:hAnsi="Times New Roman" w:cs="Times New Roman"/>
          <w:sz w:val="24"/>
          <w:szCs w:val="24"/>
        </w:rPr>
        <w:t>un’obbligazione sia di mezzi che</w:t>
      </w:r>
      <w:r w:rsidR="00E12C1A" w:rsidRPr="00BE14EA">
        <w:rPr>
          <w:rFonts w:ascii="Times New Roman" w:hAnsi="Times New Roman" w:cs="Times New Roman"/>
          <w:sz w:val="24"/>
          <w:szCs w:val="24"/>
        </w:rPr>
        <w:t xml:space="preserve"> di risultati</w:t>
      </w:r>
      <w:r w:rsidR="00177DA3">
        <w:rPr>
          <w:rStyle w:val="Rimandonotaapidipagina"/>
          <w:rFonts w:ascii="Times New Roman" w:hAnsi="Times New Roman" w:cs="Times New Roman"/>
          <w:sz w:val="24"/>
          <w:szCs w:val="24"/>
        </w:rPr>
        <w:footnoteReference w:id="10"/>
      </w:r>
      <w:r w:rsidR="00BA1586" w:rsidRPr="00BA1586">
        <w:rPr>
          <w:rFonts w:ascii="Times New Roman" w:hAnsi="Times New Roman" w:cs="Times New Roman"/>
          <w:sz w:val="24"/>
          <w:szCs w:val="24"/>
        </w:rPr>
        <w:t xml:space="preserve"> censurabile mediate ricorso in carenza nei confronti delle</w:t>
      </w:r>
      <w:r w:rsidR="00BA1586">
        <w:rPr>
          <w:rFonts w:ascii="Times New Roman" w:hAnsi="Times New Roman" w:cs="Times New Roman"/>
          <w:sz w:val="24"/>
          <w:szCs w:val="24"/>
        </w:rPr>
        <w:t xml:space="preserve"> </w:t>
      </w:r>
      <w:r w:rsidR="00BA1586" w:rsidRPr="00BA1586">
        <w:rPr>
          <w:rFonts w:ascii="Times New Roman" w:hAnsi="Times New Roman" w:cs="Times New Roman"/>
          <w:sz w:val="24"/>
          <w:szCs w:val="24"/>
        </w:rPr>
        <w:t xml:space="preserve">istituzioni o di inadempimento nei confronti degli Sati </w:t>
      </w:r>
      <w:r w:rsidR="00BA1586" w:rsidRPr="00BA1586">
        <w:rPr>
          <w:rFonts w:ascii="Times New Roman" w:hAnsi="Times New Roman" w:cs="Times New Roman"/>
          <w:sz w:val="24"/>
          <w:szCs w:val="24"/>
        </w:rPr>
        <w:lastRenderedPageBreak/>
        <w:t>membri</w:t>
      </w:r>
      <w:r w:rsidR="00BA1586">
        <w:rPr>
          <w:rStyle w:val="Rimandonotaapidipagina"/>
          <w:rFonts w:ascii="Times New Roman" w:hAnsi="Times New Roman" w:cs="Times New Roman"/>
          <w:sz w:val="24"/>
          <w:szCs w:val="24"/>
        </w:rPr>
        <w:footnoteReference w:id="11"/>
      </w:r>
      <w:r w:rsidR="00BA1586" w:rsidRPr="00BA1586">
        <w:rPr>
          <w:rFonts w:ascii="Times New Roman" w:hAnsi="Times New Roman" w:cs="Times New Roman"/>
          <w:sz w:val="24"/>
          <w:szCs w:val="24"/>
        </w:rPr>
        <w:t>.</w:t>
      </w:r>
      <w:r w:rsidR="00BF27AE" w:rsidRPr="00BE14EA">
        <w:rPr>
          <w:rFonts w:ascii="Times New Roman" w:hAnsi="Times New Roman" w:cs="Times New Roman"/>
          <w:sz w:val="24"/>
          <w:szCs w:val="24"/>
        </w:rPr>
        <w:t xml:space="preserve"> </w:t>
      </w:r>
      <w:r w:rsidR="002C3998" w:rsidRPr="00BE14EA">
        <w:rPr>
          <w:rFonts w:ascii="Times New Roman" w:hAnsi="Times New Roman" w:cs="Times New Roman"/>
          <w:sz w:val="24"/>
          <w:szCs w:val="24"/>
        </w:rPr>
        <w:t xml:space="preserve">Gli Stati membri hanno, dunque, la responsabilità giuridica e politica di proseguire </w:t>
      </w:r>
      <w:r w:rsidR="007A1CD7" w:rsidRPr="00BE14EA">
        <w:rPr>
          <w:rFonts w:ascii="Times New Roman" w:hAnsi="Times New Roman" w:cs="Times New Roman"/>
          <w:sz w:val="24"/>
          <w:szCs w:val="24"/>
        </w:rPr>
        <w:t>il loro cammino ne</w:t>
      </w:r>
      <w:r w:rsidR="00E12C1A" w:rsidRPr="00BE14EA">
        <w:rPr>
          <w:rFonts w:ascii="Times New Roman" w:hAnsi="Times New Roman" w:cs="Times New Roman"/>
          <w:sz w:val="24"/>
          <w:szCs w:val="24"/>
        </w:rPr>
        <w:t>ll’attuazione di questo ambizioso progetto che</w:t>
      </w:r>
      <w:r w:rsidR="0001129E" w:rsidRPr="00BE14EA">
        <w:rPr>
          <w:rFonts w:ascii="Times New Roman" w:hAnsi="Times New Roman" w:cs="Times New Roman"/>
          <w:sz w:val="24"/>
          <w:szCs w:val="24"/>
        </w:rPr>
        <w:t xml:space="preserve">, come dimostrato, al di là dei vantaggi di ordine pratico, ha una chiara valenza sul piano simbolico </w:t>
      </w:r>
      <w:r w:rsidR="007A1CD7" w:rsidRPr="00BE14EA">
        <w:rPr>
          <w:rFonts w:ascii="Times New Roman" w:hAnsi="Times New Roman" w:cs="Times New Roman"/>
          <w:sz w:val="24"/>
          <w:szCs w:val="24"/>
        </w:rPr>
        <w:t xml:space="preserve">e culturale </w:t>
      </w:r>
      <w:r w:rsidR="00301438">
        <w:rPr>
          <w:rFonts w:ascii="Times New Roman" w:hAnsi="Times New Roman" w:cs="Times New Roman"/>
          <w:sz w:val="24"/>
          <w:szCs w:val="24"/>
        </w:rPr>
        <w:t>perché consente di</w:t>
      </w:r>
      <w:r w:rsidR="0001129E" w:rsidRPr="00BE14EA">
        <w:rPr>
          <w:rFonts w:ascii="Times New Roman" w:hAnsi="Times New Roman" w:cs="Times New Roman"/>
          <w:sz w:val="24"/>
          <w:szCs w:val="24"/>
        </w:rPr>
        <w:t xml:space="preserve"> rafforzare l’immagine di un’Europa democratica, concreta e attiva sul piano della tutela dei diritti fondamentali della persona umana. </w:t>
      </w:r>
    </w:p>
    <w:p w:rsidR="007167E3" w:rsidRPr="00BE14EA" w:rsidRDefault="007167E3" w:rsidP="00854BC1">
      <w:pPr>
        <w:spacing w:after="0" w:line="360" w:lineRule="auto"/>
        <w:ind w:firstLine="397"/>
        <w:jc w:val="both"/>
        <w:rPr>
          <w:rFonts w:ascii="Times New Roman" w:hAnsi="Times New Roman" w:cs="Times New Roman"/>
          <w:sz w:val="24"/>
          <w:szCs w:val="24"/>
        </w:rPr>
      </w:pPr>
    </w:p>
    <w:p w:rsidR="0050201B" w:rsidRPr="00EF3BA1" w:rsidRDefault="00EF3BA1" w:rsidP="00854BC1">
      <w:pPr>
        <w:spacing w:after="0" w:line="360" w:lineRule="auto"/>
        <w:ind w:left="397"/>
        <w:jc w:val="right"/>
        <w:rPr>
          <w:rFonts w:ascii="Times New Roman" w:hAnsi="Times New Roman" w:cs="Times New Roman"/>
          <w:b/>
          <w:sz w:val="24"/>
          <w:szCs w:val="24"/>
        </w:rPr>
      </w:pPr>
      <w:r>
        <w:rPr>
          <w:rFonts w:ascii="Times New Roman" w:hAnsi="Times New Roman" w:cs="Times New Roman"/>
          <w:b/>
          <w:sz w:val="24"/>
          <w:szCs w:val="24"/>
        </w:rPr>
        <w:t xml:space="preserve">Alessandro </w:t>
      </w:r>
      <w:r w:rsidR="009D108C" w:rsidRPr="00EF3BA1">
        <w:rPr>
          <w:rFonts w:ascii="Times New Roman" w:hAnsi="Times New Roman" w:cs="Times New Roman"/>
          <w:b/>
          <w:sz w:val="24"/>
          <w:szCs w:val="24"/>
        </w:rPr>
        <w:t>Baker</w:t>
      </w:r>
    </w:p>
    <w:sectPr w:rsidR="0050201B" w:rsidRPr="00EF3BA1" w:rsidSect="004B1C05">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93" w:rsidRDefault="00B81D93" w:rsidP="00A97B4F">
      <w:pPr>
        <w:spacing w:after="0" w:line="240" w:lineRule="auto"/>
      </w:pPr>
      <w:r>
        <w:separator/>
      </w:r>
    </w:p>
  </w:endnote>
  <w:endnote w:type="continuationSeparator" w:id="0">
    <w:p w:rsidR="00B81D93" w:rsidRDefault="00B81D93" w:rsidP="00A9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721576"/>
      <w:docPartObj>
        <w:docPartGallery w:val="Page Numbers (Bottom of Page)"/>
        <w:docPartUnique/>
      </w:docPartObj>
    </w:sdtPr>
    <w:sdtEndPr/>
    <w:sdtContent>
      <w:p w:rsidR="00B81D93" w:rsidRDefault="00D3114D">
        <w:pPr>
          <w:pStyle w:val="Pidipagina"/>
          <w:jc w:val="center"/>
        </w:pPr>
        <w:r>
          <w:fldChar w:fldCharType="begin"/>
        </w:r>
        <w:r>
          <w:instrText>PAGE   \* MERGEFORMAT</w:instrText>
        </w:r>
        <w:r>
          <w:fldChar w:fldCharType="separate"/>
        </w:r>
        <w:r w:rsidR="00CF5D02">
          <w:rPr>
            <w:noProof/>
          </w:rPr>
          <w:t>8</w:t>
        </w:r>
        <w:r>
          <w:rPr>
            <w:noProof/>
          </w:rPr>
          <w:fldChar w:fldCharType="end"/>
        </w:r>
      </w:p>
    </w:sdtContent>
  </w:sdt>
  <w:p w:rsidR="00B81D93" w:rsidRDefault="00B81D9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93" w:rsidRDefault="00B81D93" w:rsidP="00A97B4F">
      <w:pPr>
        <w:spacing w:after="0" w:line="240" w:lineRule="auto"/>
      </w:pPr>
      <w:r>
        <w:separator/>
      </w:r>
    </w:p>
  </w:footnote>
  <w:footnote w:type="continuationSeparator" w:id="0">
    <w:p w:rsidR="00B81D93" w:rsidRDefault="00B81D93" w:rsidP="00A97B4F">
      <w:pPr>
        <w:spacing w:after="0" w:line="240" w:lineRule="auto"/>
      </w:pPr>
      <w:r>
        <w:continuationSeparator/>
      </w:r>
    </w:p>
  </w:footnote>
  <w:footnote w:id="1">
    <w:p w:rsidR="00EF29D2" w:rsidRPr="00EF29D2" w:rsidRDefault="00EF29D2" w:rsidP="0084085F">
      <w:pPr>
        <w:pStyle w:val="Testonotaapidipagina"/>
        <w:jc w:val="both"/>
        <w:rPr>
          <w:rFonts w:ascii="Times New Roman" w:hAnsi="Times New Roman" w:cs="Times New Roman"/>
          <w:sz w:val="18"/>
          <w:szCs w:val="18"/>
        </w:rPr>
      </w:pPr>
      <w:r>
        <w:rPr>
          <w:rStyle w:val="Rimandonotaapidipagina"/>
        </w:rPr>
        <w:footnoteRef/>
      </w:r>
      <w:r>
        <w:t xml:space="preserve"> </w:t>
      </w:r>
      <w:r>
        <w:rPr>
          <w:rFonts w:ascii="Times New Roman" w:hAnsi="Times New Roman" w:cs="Times New Roman"/>
          <w:sz w:val="18"/>
          <w:szCs w:val="18"/>
        </w:rPr>
        <w:t>CONFORTI B. Diritto Internazionale IX Edizione, 2013, Napoli, pp. 210-214.</w:t>
      </w:r>
    </w:p>
  </w:footnote>
  <w:footnote w:id="2">
    <w:p w:rsidR="00447A53" w:rsidRPr="00447A53" w:rsidRDefault="00447A53">
      <w:pPr>
        <w:pStyle w:val="Testonotaapidipagina"/>
        <w:rPr>
          <w:rFonts w:ascii="Times New Roman" w:hAnsi="Times New Roman" w:cs="Times New Roman"/>
          <w:sz w:val="18"/>
          <w:szCs w:val="18"/>
        </w:rPr>
      </w:pPr>
      <w:r>
        <w:rPr>
          <w:rStyle w:val="Rimandonotaapidipagina"/>
        </w:rPr>
        <w:footnoteRef/>
      </w:r>
      <w:r>
        <w:t xml:space="preserve"> </w:t>
      </w:r>
      <w:r>
        <w:rPr>
          <w:rFonts w:ascii="Times New Roman" w:hAnsi="Times New Roman" w:cs="Times New Roman"/>
          <w:sz w:val="18"/>
          <w:szCs w:val="18"/>
        </w:rPr>
        <w:t>CAPUNZO R. Argomenti di Diritto Pubblico dell’Economia, Seconda Edizione, 2010, Milano, p. 120.</w:t>
      </w:r>
    </w:p>
  </w:footnote>
  <w:footnote w:id="3">
    <w:p w:rsidR="00E70FA8" w:rsidRPr="00E70FA8" w:rsidRDefault="00E70FA8" w:rsidP="0084085F">
      <w:pPr>
        <w:pStyle w:val="Testonotaapidipagina"/>
        <w:jc w:val="both"/>
        <w:rPr>
          <w:rFonts w:ascii="Times New Roman" w:hAnsi="Times New Roman" w:cs="Times New Roman"/>
          <w:sz w:val="18"/>
          <w:szCs w:val="18"/>
        </w:rPr>
      </w:pPr>
      <w:r>
        <w:rPr>
          <w:rStyle w:val="Rimandonotaapidipagina"/>
        </w:rPr>
        <w:footnoteRef/>
      </w:r>
      <w:r>
        <w:t xml:space="preserve"> </w:t>
      </w:r>
      <w:r>
        <w:rPr>
          <w:rFonts w:ascii="Times New Roman" w:hAnsi="Times New Roman" w:cs="Times New Roman"/>
          <w:sz w:val="18"/>
          <w:szCs w:val="18"/>
        </w:rPr>
        <w:t xml:space="preserve">STROZZI G.- MASTROIANNI R., Diritto dell’ Unione Europea,  Parte Istituzionale, Sesta Edizione, </w:t>
      </w:r>
      <w:r w:rsidR="00C47D6E">
        <w:rPr>
          <w:rFonts w:ascii="Times New Roman" w:hAnsi="Times New Roman" w:cs="Times New Roman"/>
          <w:sz w:val="18"/>
          <w:szCs w:val="18"/>
        </w:rPr>
        <w:t xml:space="preserve"> Torino, 2013 pp. 199-202.</w:t>
      </w:r>
    </w:p>
  </w:footnote>
  <w:footnote w:id="4">
    <w:p w:rsidR="00071CF7" w:rsidRPr="00071CF7" w:rsidRDefault="00071CF7" w:rsidP="0084085F">
      <w:pPr>
        <w:pStyle w:val="Testonotaapidipagina"/>
        <w:jc w:val="both"/>
        <w:rPr>
          <w:rFonts w:ascii="Times New Roman" w:hAnsi="Times New Roman" w:cs="Times New Roman"/>
          <w:sz w:val="18"/>
          <w:szCs w:val="18"/>
        </w:rPr>
      </w:pPr>
      <w:r>
        <w:rPr>
          <w:rStyle w:val="Rimandonotaapidipagina"/>
        </w:rPr>
        <w:footnoteRef/>
      </w:r>
      <w:r>
        <w:t xml:space="preserve"> </w:t>
      </w:r>
      <w:r>
        <w:rPr>
          <w:rFonts w:ascii="Times New Roman" w:hAnsi="Times New Roman" w:cs="Times New Roman"/>
          <w:sz w:val="18"/>
          <w:szCs w:val="18"/>
        </w:rPr>
        <w:t>GALLI R. Nuovo Corso di Diritto Amministrativo,  Sesta Edizione, Tomo Primo,  2016, Vicenza,  pp. 40-46.</w:t>
      </w:r>
    </w:p>
  </w:footnote>
  <w:footnote w:id="5">
    <w:p w:rsidR="00E70FA8" w:rsidRPr="008F639E" w:rsidRDefault="00E70FA8" w:rsidP="0084085F">
      <w:pPr>
        <w:pStyle w:val="Testonotaapidipagina"/>
        <w:jc w:val="both"/>
        <w:rPr>
          <w:rFonts w:ascii="Times New Roman" w:hAnsi="Times New Roman" w:cs="Times New Roman"/>
          <w:sz w:val="18"/>
          <w:szCs w:val="18"/>
        </w:rPr>
      </w:pPr>
      <w:r w:rsidRPr="008F639E">
        <w:rPr>
          <w:rStyle w:val="Rimandonotaapidipagina"/>
          <w:rFonts w:ascii="Times New Roman" w:hAnsi="Times New Roman" w:cs="Times New Roman"/>
          <w:sz w:val="18"/>
          <w:szCs w:val="18"/>
        </w:rPr>
        <w:footnoteRef/>
      </w:r>
      <w:r w:rsidRPr="008F639E">
        <w:rPr>
          <w:rFonts w:ascii="Times New Roman" w:hAnsi="Times New Roman" w:cs="Times New Roman"/>
          <w:sz w:val="18"/>
          <w:szCs w:val="18"/>
        </w:rPr>
        <w:t xml:space="preserve"> </w:t>
      </w:r>
      <w:r w:rsidR="008F639E" w:rsidRPr="008F639E">
        <w:rPr>
          <w:rFonts w:ascii="Times New Roman" w:hAnsi="Times New Roman" w:cs="Times New Roman"/>
          <w:sz w:val="18"/>
          <w:szCs w:val="18"/>
        </w:rPr>
        <w:t xml:space="preserve">Commissione Europea, Memorandum relativo all’adesione delle Comunità Europee alla Convenzione sulla Salvaguardia dei diritti dell’Uomo e delle Libertà Fondamentali,  COM (79) 210, su </w:t>
      </w:r>
      <w:hyperlink r:id="rId1" w:history="1">
        <w:r w:rsidR="008F639E" w:rsidRPr="00F52B85">
          <w:rPr>
            <w:rStyle w:val="Collegamentoipertestuale"/>
            <w:rFonts w:ascii="Times New Roman" w:hAnsi="Times New Roman" w:cs="Times New Roman"/>
            <w:sz w:val="18"/>
            <w:szCs w:val="18"/>
          </w:rPr>
          <w:t>https://eur-lex.europa.eu/legal-content/IT</w:t>
        </w:r>
      </w:hyperlink>
      <w:r w:rsidR="00D3114D">
        <w:rPr>
          <w:rFonts w:ascii="Times New Roman" w:hAnsi="Times New Roman" w:cs="Times New Roman"/>
          <w:sz w:val="18"/>
          <w:szCs w:val="18"/>
        </w:rPr>
        <w:t>.</w:t>
      </w:r>
      <w:r w:rsidR="008F639E">
        <w:rPr>
          <w:rFonts w:ascii="Times New Roman" w:hAnsi="Times New Roman" w:cs="Times New Roman"/>
          <w:sz w:val="18"/>
          <w:szCs w:val="18"/>
        </w:rPr>
        <w:t xml:space="preserve"> </w:t>
      </w:r>
    </w:p>
  </w:footnote>
  <w:footnote w:id="6">
    <w:p w:rsidR="00EE4406" w:rsidRDefault="00EE4406" w:rsidP="0084085F">
      <w:pPr>
        <w:pStyle w:val="Testonotaapidipagina"/>
        <w:jc w:val="both"/>
      </w:pPr>
      <w:r>
        <w:rPr>
          <w:rStyle w:val="Rimandonotaapidipagina"/>
        </w:rPr>
        <w:footnoteRef/>
      </w:r>
      <w:r>
        <w:t xml:space="preserve"> </w:t>
      </w:r>
      <w:r w:rsidRPr="00EE4406">
        <w:rPr>
          <w:rFonts w:ascii="Times New Roman" w:hAnsi="Times New Roman" w:cs="Times New Roman"/>
          <w:sz w:val="18"/>
          <w:szCs w:val="18"/>
        </w:rPr>
        <w:t xml:space="preserve">Parere della Corte di Giustizia dell’Unione europea 2/13, </w:t>
      </w:r>
      <w:r w:rsidR="00835D13">
        <w:rPr>
          <w:rFonts w:ascii="Times New Roman" w:hAnsi="Times New Roman" w:cs="Times New Roman"/>
          <w:sz w:val="18"/>
          <w:szCs w:val="18"/>
        </w:rPr>
        <w:t xml:space="preserve">18 dicembre 2014, su </w:t>
      </w:r>
      <w:r>
        <w:rPr>
          <w:rFonts w:ascii="Times New Roman" w:hAnsi="Times New Roman" w:cs="Times New Roman"/>
          <w:sz w:val="18"/>
          <w:szCs w:val="18"/>
        </w:rPr>
        <w:t xml:space="preserve"> </w:t>
      </w:r>
      <w:hyperlink r:id="rId2" w:history="1">
        <w:r w:rsidR="00071CF7" w:rsidRPr="00F52B85">
          <w:rPr>
            <w:rStyle w:val="Collegamentoipertestuale"/>
            <w:rFonts w:ascii="Times New Roman" w:hAnsi="Times New Roman" w:cs="Times New Roman"/>
            <w:sz w:val="18"/>
            <w:szCs w:val="18"/>
          </w:rPr>
          <w:t>http://curia.europa.eu/juris</w:t>
        </w:r>
      </w:hyperlink>
      <w:r w:rsidRPr="00EE4406">
        <w:rPr>
          <w:rFonts w:ascii="Times New Roman" w:hAnsi="Times New Roman" w:cs="Times New Roman"/>
          <w:sz w:val="18"/>
          <w:szCs w:val="18"/>
        </w:rPr>
        <w:t>.</w:t>
      </w:r>
      <w:r w:rsidR="00071CF7">
        <w:rPr>
          <w:rFonts w:ascii="Times New Roman" w:hAnsi="Times New Roman" w:cs="Times New Roman"/>
          <w:sz w:val="18"/>
          <w:szCs w:val="18"/>
        </w:rPr>
        <w:t xml:space="preserve"> </w:t>
      </w:r>
      <w:r>
        <w:t xml:space="preserve"> </w:t>
      </w:r>
    </w:p>
  </w:footnote>
  <w:footnote w:id="7">
    <w:p w:rsidR="00EF3BA1" w:rsidRPr="00EF3BA1" w:rsidRDefault="00EF3BA1" w:rsidP="0084085F">
      <w:pPr>
        <w:pStyle w:val="Testonotaapidipagina"/>
        <w:jc w:val="both"/>
        <w:rPr>
          <w:rFonts w:ascii="Times New Roman" w:hAnsi="Times New Roman" w:cs="Times New Roman"/>
          <w:sz w:val="18"/>
          <w:szCs w:val="18"/>
        </w:rPr>
      </w:pPr>
      <w:r>
        <w:rPr>
          <w:rStyle w:val="Rimandonotaapidipagina"/>
        </w:rPr>
        <w:footnoteRef/>
      </w:r>
      <w:r>
        <w:t xml:space="preserve"> </w:t>
      </w:r>
      <w:r>
        <w:rPr>
          <w:rFonts w:ascii="Times New Roman" w:hAnsi="Times New Roman" w:cs="Times New Roman"/>
          <w:sz w:val="18"/>
          <w:szCs w:val="18"/>
        </w:rPr>
        <w:t xml:space="preserve">DE STEFANI P. , </w:t>
      </w:r>
      <w:proofErr w:type="spellStart"/>
      <w:r w:rsidRPr="00EF3BA1">
        <w:rPr>
          <w:rFonts w:ascii="Times New Roman" w:hAnsi="Times New Roman" w:cs="Times New Roman"/>
          <w:sz w:val="18"/>
          <w:szCs w:val="18"/>
        </w:rPr>
        <w:t>Luxemburgo</w:t>
      </w:r>
      <w:proofErr w:type="spellEnd"/>
      <w:r w:rsidRPr="00EF3BA1">
        <w:rPr>
          <w:rFonts w:ascii="Times New Roman" w:hAnsi="Times New Roman" w:cs="Times New Roman"/>
          <w:sz w:val="18"/>
          <w:szCs w:val="18"/>
        </w:rPr>
        <w:t xml:space="preserve"> </w:t>
      </w:r>
      <w:proofErr w:type="spellStart"/>
      <w:r w:rsidRPr="00EF3BA1">
        <w:rPr>
          <w:rFonts w:ascii="Times New Roman" w:hAnsi="Times New Roman" w:cs="Times New Roman"/>
          <w:sz w:val="18"/>
          <w:szCs w:val="18"/>
        </w:rPr>
        <w:t>locuto</w:t>
      </w:r>
      <w:proofErr w:type="spellEnd"/>
      <w:r w:rsidRPr="00EF3BA1">
        <w:rPr>
          <w:rFonts w:ascii="Times New Roman" w:hAnsi="Times New Roman" w:cs="Times New Roman"/>
          <w:sz w:val="18"/>
          <w:szCs w:val="18"/>
        </w:rPr>
        <w:t>, causa finita? La Corte di giustizia dell’UE dice no al progetto di accordo per l’adesione dell’Unione alla Convenzione europea dei diritti umani</w:t>
      </w:r>
      <w:r>
        <w:rPr>
          <w:rFonts w:ascii="Times New Roman" w:hAnsi="Times New Roman" w:cs="Times New Roman"/>
          <w:sz w:val="18"/>
          <w:szCs w:val="18"/>
        </w:rPr>
        <w:t xml:space="preserve">. 2015, su </w:t>
      </w:r>
      <w:hyperlink r:id="rId3" w:history="1">
        <w:r w:rsidR="00D3114D" w:rsidRPr="00F52B85">
          <w:rPr>
            <w:rStyle w:val="Collegamentoipertestuale"/>
            <w:rFonts w:ascii="Times New Roman" w:hAnsi="Times New Roman" w:cs="Times New Roman"/>
            <w:sz w:val="18"/>
            <w:szCs w:val="18"/>
          </w:rPr>
          <w:t>www.unipd-centrodirittiumani.it</w:t>
        </w:r>
      </w:hyperlink>
      <w:r w:rsidR="00D3114D">
        <w:rPr>
          <w:rFonts w:ascii="Times New Roman" w:hAnsi="Times New Roman" w:cs="Times New Roman"/>
          <w:sz w:val="18"/>
          <w:szCs w:val="18"/>
        </w:rPr>
        <w:t>.</w:t>
      </w:r>
      <w:r>
        <w:rPr>
          <w:rFonts w:ascii="Times New Roman" w:hAnsi="Times New Roman" w:cs="Times New Roman"/>
          <w:sz w:val="18"/>
          <w:szCs w:val="18"/>
        </w:rPr>
        <w:t xml:space="preserve"> </w:t>
      </w:r>
    </w:p>
  </w:footnote>
  <w:footnote w:id="8">
    <w:p w:rsidR="000B544C" w:rsidRPr="009B0BE1" w:rsidRDefault="000B544C" w:rsidP="0084085F">
      <w:pPr>
        <w:pStyle w:val="Testonotaapidipagina"/>
        <w:jc w:val="both"/>
        <w:rPr>
          <w:rFonts w:ascii="Times New Roman" w:hAnsi="Times New Roman" w:cs="Times New Roman"/>
        </w:rPr>
      </w:pPr>
      <w:r>
        <w:rPr>
          <w:rStyle w:val="Rimandonotaapidipagina"/>
        </w:rPr>
        <w:footnoteRef/>
      </w:r>
      <w:r w:rsidR="009B0BE1">
        <w:rPr>
          <w:rFonts w:ascii="Times New Roman" w:hAnsi="Times New Roman" w:cs="Times New Roman"/>
        </w:rPr>
        <w:t xml:space="preserve"> </w:t>
      </w:r>
      <w:r w:rsidR="009B0BE1" w:rsidRPr="009B0BE1">
        <w:rPr>
          <w:rFonts w:ascii="Times New Roman" w:hAnsi="Times New Roman" w:cs="Times New Roman"/>
          <w:sz w:val="18"/>
          <w:szCs w:val="18"/>
        </w:rPr>
        <w:t>TUMMIELLO F.,</w:t>
      </w:r>
      <w:r w:rsidRPr="009B0BE1">
        <w:rPr>
          <w:sz w:val="18"/>
          <w:szCs w:val="18"/>
        </w:rPr>
        <w:t xml:space="preserve"> </w:t>
      </w:r>
      <w:r w:rsidRPr="009B0BE1">
        <w:rPr>
          <w:rFonts w:ascii="Times New Roman" w:hAnsi="Times New Roman" w:cs="Times New Roman"/>
          <w:sz w:val="18"/>
          <w:szCs w:val="18"/>
        </w:rPr>
        <w:t>L’adesione dell’Unione Europea al sistema della CEDU, quali prospettive?</w:t>
      </w:r>
      <w:r w:rsidR="009B0BE1" w:rsidRPr="009B0BE1">
        <w:rPr>
          <w:rFonts w:ascii="Times New Roman" w:hAnsi="Times New Roman" w:cs="Times New Roman"/>
          <w:sz w:val="18"/>
          <w:szCs w:val="18"/>
        </w:rPr>
        <w:t xml:space="preserve">, 2018, </w:t>
      </w:r>
      <w:hyperlink r:id="rId4" w:history="1">
        <w:r w:rsidR="009B0BE1" w:rsidRPr="009B0BE1">
          <w:rPr>
            <w:rStyle w:val="Collegamentoipertestuale"/>
            <w:rFonts w:ascii="Times New Roman" w:hAnsi="Times New Roman" w:cs="Times New Roman"/>
            <w:sz w:val="18"/>
            <w:szCs w:val="18"/>
          </w:rPr>
          <w:t>www.iusinitinere.it</w:t>
        </w:r>
      </w:hyperlink>
      <w:r w:rsidR="00D3114D">
        <w:rPr>
          <w:rFonts w:ascii="Times New Roman" w:hAnsi="Times New Roman" w:cs="Times New Roman"/>
          <w:sz w:val="18"/>
          <w:szCs w:val="18"/>
        </w:rPr>
        <w:t>.</w:t>
      </w:r>
      <w:r w:rsidR="009B0BE1">
        <w:rPr>
          <w:rFonts w:ascii="Times New Roman" w:hAnsi="Times New Roman" w:cs="Times New Roman"/>
        </w:rPr>
        <w:t xml:space="preserve">  </w:t>
      </w:r>
    </w:p>
  </w:footnote>
  <w:footnote w:id="9">
    <w:p w:rsidR="00835D13" w:rsidRPr="00835D13" w:rsidRDefault="00835D13" w:rsidP="0084085F">
      <w:pPr>
        <w:pStyle w:val="Testonotaapidipagina"/>
        <w:jc w:val="both"/>
        <w:rPr>
          <w:rFonts w:ascii="Times New Roman" w:hAnsi="Times New Roman" w:cs="Times New Roman"/>
          <w:sz w:val="18"/>
          <w:szCs w:val="18"/>
        </w:rPr>
      </w:pPr>
      <w:r>
        <w:rPr>
          <w:rStyle w:val="Rimandonotaapidipagina"/>
        </w:rPr>
        <w:footnoteRef/>
      </w:r>
      <w:r>
        <w:t xml:space="preserve"> </w:t>
      </w:r>
      <w:r>
        <w:rPr>
          <w:rFonts w:ascii="Times New Roman" w:hAnsi="Times New Roman" w:cs="Times New Roman"/>
          <w:sz w:val="18"/>
          <w:szCs w:val="18"/>
        </w:rPr>
        <w:t>MASIERO A. F.</w:t>
      </w:r>
      <w:r w:rsidR="00F131E4">
        <w:rPr>
          <w:rFonts w:ascii="Times New Roman" w:hAnsi="Times New Roman" w:cs="Times New Roman"/>
          <w:sz w:val="18"/>
          <w:szCs w:val="18"/>
        </w:rPr>
        <w:t>,</w:t>
      </w:r>
      <w:r>
        <w:rPr>
          <w:rFonts w:ascii="Times New Roman" w:hAnsi="Times New Roman" w:cs="Times New Roman"/>
          <w:sz w:val="18"/>
          <w:szCs w:val="18"/>
        </w:rPr>
        <w:t xml:space="preserve"> </w:t>
      </w:r>
      <w:r w:rsidRPr="00835D13">
        <w:rPr>
          <w:rFonts w:ascii="Times New Roman" w:hAnsi="Times New Roman" w:cs="Times New Roman"/>
          <w:sz w:val="18"/>
          <w:szCs w:val="18"/>
        </w:rPr>
        <w:t>L’</w:t>
      </w:r>
      <w:r>
        <w:rPr>
          <w:rFonts w:ascii="Times New Roman" w:hAnsi="Times New Roman" w:cs="Times New Roman"/>
          <w:sz w:val="18"/>
          <w:szCs w:val="18"/>
        </w:rPr>
        <w:t>adesione dell’Unione Europea alla CEDU</w:t>
      </w:r>
      <w:r w:rsidRPr="00835D13">
        <w:rPr>
          <w:rFonts w:ascii="Times New Roman" w:hAnsi="Times New Roman" w:cs="Times New Roman"/>
          <w:sz w:val="18"/>
          <w:szCs w:val="18"/>
        </w:rPr>
        <w:t>. P</w:t>
      </w:r>
      <w:r>
        <w:rPr>
          <w:rFonts w:ascii="Times New Roman" w:hAnsi="Times New Roman" w:cs="Times New Roman"/>
          <w:sz w:val="18"/>
          <w:szCs w:val="18"/>
        </w:rPr>
        <w:t xml:space="preserve">rofili penali </w:t>
      </w:r>
      <w:r w:rsidR="00E403C5">
        <w:rPr>
          <w:rFonts w:ascii="Times New Roman" w:hAnsi="Times New Roman" w:cs="Times New Roman"/>
          <w:sz w:val="18"/>
          <w:szCs w:val="18"/>
        </w:rPr>
        <w:t xml:space="preserve">, 2018, </w:t>
      </w:r>
      <w:r>
        <w:rPr>
          <w:rFonts w:ascii="Times New Roman" w:hAnsi="Times New Roman" w:cs="Times New Roman"/>
          <w:sz w:val="18"/>
          <w:szCs w:val="18"/>
        </w:rPr>
        <w:t>su</w:t>
      </w:r>
      <w:r w:rsidR="00E403C5">
        <w:rPr>
          <w:rFonts w:ascii="Times New Roman" w:hAnsi="Times New Roman" w:cs="Times New Roman"/>
          <w:sz w:val="18"/>
          <w:szCs w:val="18"/>
        </w:rPr>
        <w:t xml:space="preserve"> </w:t>
      </w:r>
      <w:hyperlink r:id="rId5" w:history="1">
        <w:r w:rsidR="00E403C5" w:rsidRPr="00F52B85">
          <w:rPr>
            <w:rStyle w:val="Collegamentoipertestuale"/>
            <w:rFonts w:ascii="Times New Roman" w:hAnsi="Times New Roman" w:cs="Times New Roman"/>
            <w:sz w:val="18"/>
            <w:szCs w:val="18"/>
          </w:rPr>
          <w:t>www.penalecontemporaneo.it</w:t>
        </w:r>
      </w:hyperlink>
      <w:r w:rsidR="00D3114D">
        <w:rPr>
          <w:rFonts w:ascii="Times New Roman" w:hAnsi="Times New Roman" w:cs="Times New Roman"/>
          <w:sz w:val="18"/>
          <w:szCs w:val="18"/>
        </w:rPr>
        <w:t>.</w:t>
      </w:r>
      <w:r w:rsidR="00E403C5">
        <w:rPr>
          <w:rFonts w:ascii="Times New Roman" w:hAnsi="Times New Roman" w:cs="Times New Roman"/>
          <w:sz w:val="18"/>
          <w:szCs w:val="18"/>
        </w:rPr>
        <w:t xml:space="preserve"> </w:t>
      </w:r>
      <w:r>
        <w:rPr>
          <w:rFonts w:ascii="Times New Roman" w:hAnsi="Times New Roman" w:cs="Times New Roman"/>
          <w:sz w:val="18"/>
          <w:szCs w:val="18"/>
        </w:rPr>
        <w:t xml:space="preserve"> </w:t>
      </w:r>
    </w:p>
  </w:footnote>
  <w:footnote w:id="10">
    <w:p w:rsidR="00177DA3" w:rsidRPr="00177DA3" w:rsidRDefault="00177DA3" w:rsidP="0084085F">
      <w:pPr>
        <w:pStyle w:val="Testonotaapidipagina"/>
        <w:jc w:val="both"/>
        <w:rPr>
          <w:rFonts w:ascii="Times New Roman" w:hAnsi="Times New Roman" w:cs="Times New Roman"/>
          <w:sz w:val="18"/>
          <w:szCs w:val="18"/>
        </w:rPr>
      </w:pPr>
      <w:r>
        <w:rPr>
          <w:rStyle w:val="Rimandonotaapidipagina"/>
        </w:rPr>
        <w:footnoteRef/>
      </w:r>
      <w:r>
        <w:t xml:space="preserve"> </w:t>
      </w:r>
      <w:r w:rsidRPr="00177DA3">
        <w:rPr>
          <w:rFonts w:ascii="Times New Roman" w:hAnsi="Times New Roman" w:cs="Times New Roman"/>
          <w:sz w:val="18"/>
          <w:szCs w:val="18"/>
        </w:rPr>
        <w:t>ANRÒ I., L’adesione</w:t>
      </w:r>
      <w:r>
        <w:rPr>
          <w:rFonts w:ascii="Times New Roman" w:hAnsi="Times New Roman" w:cs="Times New Roman"/>
          <w:sz w:val="18"/>
          <w:szCs w:val="18"/>
        </w:rPr>
        <w:t xml:space="preserve"> dell’Unione europea alla CEDU</w:t>
      </w:r>
      <w:r w:rsidRPr="00177DA3">
        <w:rPr>
          <w:rFonts w:ascii="Times New Roman" w:hAnsi="Times New Roman" w:cs="Times New Roman"/>
          <w:sz w:val="18"/>
          <w:szCs w:val="18"/>
        </w:rPr>
        <w:t>. L’evoluzione dei sistemi di tutela dei diritti fondamentali in</w:t>
      </w:r>
    </w:p>
    <w:p w:rsidR="00177DA3" w:rsidRPr="00721E23" w:rsidRDefault="00177DA3" w:rsidP="0084085F">
      <w:pPr>
        <w:pStyle w:val="Testonotaapidipagina"/>
        <w:jc w:val="both"/>
        <w:rPr>
          <w:rFonts w:ascii="Times New Roman" w:hAnsi="Times New Roman" w:cs="Times New Roman"/>
          <w:sz w:val="18"/>
          <w:szCs w:val="18"/>
          <w:lang w:val="en-US"/>
        </w:rPr>
      </w:pPr>
      <w:r w:rsidRPr="00721E23">
        <w:rPr>
          <w:rFonts w:ascii="Times New Roman" w:hAnsi="Times New Roman" w:cs="Times New Roman"/>
          <w:sz w:val="18"/>
          <w:szCs w:val="18"/>
          <w:lang w:val="en-US"/>
        </w:rPr>
        <w:t>Europa, Milano, 2015, p. 386.</w:t>
      </w:r>
    </w:p>
  </w:footnote>
  <w:footnote w:id="11">
    <w:p w:rsidR="00EF3BA1" w:rsidRPr="00EF3BA1" w:rsidRDefault="00BA1586" w:rsidP="0084085F">
      <w:pPr>
        <w:pStyle w:val="Testonotaapidipagina"/>
        <w:jc w:val="both"/>
        <w:rPr>
          <w:rFonts w:ascii="Times New Roman" w:hAnsi="Times New Roman" w:cs="Times New Roman"/>
          <w:sz w:val="18"/>
          <w:szCs w:val="18"/>
          <w:lang w:val="en-US"/>
        </w:rPr>
      </w:pPr>
      <w:r>
        <w:rPr>
          <w:rStyle w:val="Rimandonotaapidipagina"/>
        </w:rPr>
        <w:footnoteRef/>
      </w:r>
      <w:r w:rsidRPr="00EF3BA1">
        <w:rPr>
          <w:lang w:val="en-US"/>
        </w:rPr>
        <w:t xml:space="preserve">  </w:t>
      </w:r>
      <w:r w:rsidRPr="00EF3BA1">
        <w:rPr>
          <w:rFonts w:ascii="Times New Roman" w:hAnsi="Times New Roman" w:cs="Times New Roman"/>
          <w:sz w:val="18"/>
          <w:szCs w:val="18"/>
          <w:lang w:val="en-US"/>
        </w:rPr>
        <w:t>JACQUE J., The accession of the European Union to the European Convention on Human Rights and Fundamental Freedoms, in Common Market Law Review, 2011, pp. 995 e ss.</w:t>
      </w:r>
    </w:p>
    <w:p w:rsidR="00EF3BA1" w:rsidRPr="00EF3BA1" w:rsidRDefault="00BA1586" w:rsidP="0084085F">
      <w:pPr>
        <w:pStyle w:val="Testonotaapidipagina"/>
        <w:jc w:val="both"/>
        <w:rPr>
          <w:lang w:val="en-US"/>
        </w:rPr>
      </w:pPr>
      <w:r w:rsidRPr="00EF3BA1">
        <w:rPr>
          <w:rFonts w:ascii="Times New Roman" w:hAnsi="Times New Roman" w:cs="Times New Roman"/>
          <w:sz w:val="18"/>
          <w:szCs w:val="18"/>
          <w:lang w:val="en-US"/>
        </w:rPr>
        <w:t>PEERS, The CJUE and the EU’s accession to the ECHR: a clear and present danger to human rights protection</w:t>
      </w:r>
      <w:r w:rsidR="00F72E16">
        <w:rPr>
          <w:rFonts w:ascii="Times New Roman" w:hAnsi="Times New Roman" w:cs="Times New Roman"/>
          <w:sz w:val="18"/>
          <w:szCs w:val="18"/>
          <w:lang w:val="en-US"/>
        </w:rPr>
        <w:t>, 2014,</w:t>
      </w:r>
      <w:r w:rsidRPr="00EF3BA1">
        <w:rPr>
          <w:rFonts w:ascii="Times New Roman" w:hAnsi="Times New Roman" w:cs="Times New Roman"/>
          <w:sz w:val="18"/>
          <w:szCs w:val="18"/>
          <w:lang w:val="en-US"/>
        </w:rPr>
        <w:t xml:space="preserve"> in</w:t>
      </w:r>
      <w:r w:rsidR="00EF3BA1">
        <w:rPr>
          <w:rFonts w:ascii="Times New Roman" w:hAnsi="Times New Roman" w:cs="Times New Roman"/>
          <w:sz w:val="18"/>
          <w:szCs w:val="18"/>
          <w:lang w:val="en-US"/>
        </w:rPr>
        <w:t xml:space="preserve"> </w:t>
      </w:r>
      <w:hyperlink r:id="rId6" w:history="1">
        <w:r w:rsidR="00EF3BA1" w:rsidRPr="00F52B85">
          <w:rPr>
            <w:rStyle w:val="Collegamentoipertestuale"/>
            <w:rFonts w:ascii="Times New Roman" w:hAnsi="Times New Roman" w:cs="Times New Roman"/>
            <w:sz w:val="18"/>
            <w:szCs w:val="18"/>
            <w:lang w:val="en-US"/>
          </w:rPr>
          <w:t>www.eulawanalysis.blogspot.it</w:t>
        </w:r>
      </w:hyperlink>
      <w:r w:rsidRPr="00EF3BA1">
        <w:rPr>
          <w:rFonts w:ascii="Times New Roman" w:hAnsi="Times New Roman" w:cs="Times New Roman"/>
          <w:sz w:val="18"/>
          <w:szCs w:val="18"/>
          <w:lang w:val="en-US"/>
        </w:rPr>
        <w:t xml:space="preserve"> </w:t>
      </w:r>
      <w:r w:rsidR="00EF3BA1">
        <w:rPr>
          <w:rFonts w:ascii="Times New Roman" w:hAnsi="Times New Roman" w:cs="Times New Roman"/>
          <w:sz w:val="18"/>
          <w:szCs w:val="18"/>
          <w:lang w:val="en-US"/>
        </w:rPr>
        <w:t>.</w:t>
      </w:r>
      <w:r w:rsidRPr="00EF3BA1">
        <w:rPr>
          <w:lang w:val="en-US"/>
        </w:rPr>
        <w:t xml:space="preserve"> </w:t>
      </w:r>
    </w:p>
    <w:p w:rsidR="00BA1586" w:rsidRPr="00BA1586" w:rsidRDefault="00BA1586" w:rsidP="0084085F">
      <w:pPr>
        <w:pStyle w:val="Testonotaapidipagina"/>
        <w:jc w:val="both"/>
        <w:rPr>
          <w:rFonts w:ascii="Times New Roman" w:hAnsi="Times New Roman" w:cs="Times New Roman"/>
          <w:sz w:val="18"/>
          <w:szCs w:val="18"/>
        </w:rPr>
      </w:pPr>
      <w:r w:rsidRPr="00BA1586">
        <w:rPr>
          <w:rFonts w:ascii="Times New Roman" w:hAnsi="Times New Roman" w:cs="Times New Roman"/>
          <w:sz w:val="18"/>
          <w:szCs w:val="18"/>
        </w:rPr>
        <w:t>GIANELLI</w:t>
      </w:r>
      <w:r w:rsidR="00F131E4">
        <w:rPr>
          <w:rFonts w:ascii="Times New Roman" w:hAnsi="Times New Roman" w:cs="Times New Roman"/>
          <w:sz w:val="18"/>
          <w:szCs w:val="18"/>
        </w:rPr>
        <w:t xml:space="preserve"> A.</w:t>
      </w:r>
      <w:r w:rsidRPr="00BA1586">
        <w:rPr>
          <w:rFonts w:ascii="Times New Roman" w:hAnsi="Times New Roman" w:cs="Times New Roman"/>
          <w:sz w:val="18"/>
          <w:szCs w:val="18"/>
        </w:rPr>
        <w:t xml:space="preserve">, L’adesione dell’UE alla CEDU </w:t>
      </w:r>
      <w:r w:rsidR="00F131E4">
        <w:rPr>
          <w:rFonts w:ascii="Times New Roman" w:hAnsi="Times New Roman" w:cs="Times New Roman"/>
          <w:sz w:val="18"/>
          <w:szCs w:val="18"/>
        </w:rPr>
        <w:t>s</w:t>
      </w:r>
      <w:r w:rsidRPr="00BA1586">
        <w:rPr>
          <w:rFonts w:ascii="Times New Roman" w:hAnsi="Times New Roman" w:cs="Times New Roman"/>
          <w:sz w:val="18"/>
          <w:szCs w:val="18"/>
        </w:rPr>
        <w:t>econdo il Trattato di Lisbona, in Diritto dell’Unione europea, 2009,</w:t>
      </w:r>
      <w:r w:rsidR="00F131E4">
        <w:rPr>
          <w:rFonts w:ascii="Times New Roman" w:hAnsi="Times New Roman" w:cs="Times New Roman"/>
          <w:sz w:val="18"/>
          <w:szCs w:val="18"/>
        </w:rPr>
        <w:t xml:space="preserve"> </w:t>
      </w:r>
      <w:r w:rsidR="00EF3BA1">
        <w:rPr>
          <w:rFonts w:ascii="Times New Roman" w:hAnsi="Times New Roman" w:cs="Times New Roman"/>
          <w:sz w:val="18"/>
          <w:szCs w:val="18"/>
        </w:rPr>
        <w:t xml:space="preserve">p. 685. L’autore, in particolare, </w:t>
      </w:r>
      <w:r w:rsidRPr="00BA1586">
        <w:rPr>
          <w:rFonts w:ascii="Times New Roman" w:hAnsi="Times New Roman" w:cs="Times New Roman"/>
          <w:sz w:val="18"/>
          <w:szCs w:val="18"/>
        </w:rPr>
        <w:t>indica come istituzione responsabile per l’inadempimento  il Consiglio in quanto soggetto “portavoce” degli Stati membri.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B42E1"/>
    <w:multiLevelType w:val="hybridMultilevel"/>
    <w:tmpl w:val="6DCEE05E"/>
    <w:lvl w:ilvl="0" w:tplc="B73CED98">
      <w:start w:val="1"/>
      <w:numFmt w:val="upperLetter"/>
      <w:lvlText w:val="%1."/>
      <w:lvlJc w:val="left"/>
      <w:pPr>
        <w:ind w:left="757" w:hanging="360"/>
      </w:pPr>
      <w:rPr>
        <w:rFonts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1EA1"/>
    <w:rsid w:val="000005CE"/>
    <w:rsid w:val="00006570"/>
    <w:rsid w:val="0001085A"/>
    <w:rsid w:val="0001129E"/>
    <w:rsid w:val="00071CF7"/>
    <w:rsid w:val="000B544C"/>
    <w:rsid w:val="000D4616"/>
    <w:rsid w:val="000E731F"/>
    <w:rsid w:val="00102FD0"/>
    <w:rsid w:val="00136A51"/>
    <w:rsid w:val="00137B13"/>
    <w:rsid w:val="0016008D"/>
    <w:rsid w:val="00177DA3"/>
    <w:rsid w:val="00183710"/>
    <w:rsid w:val="001B4233"/>
    <w:rsid w:val="001B4437"/>
    <w:rsid w:val="001B598A"/>
    <w:rsid w:val="001F42D9"/>
    <w:rsid w:val="001F4E4D"/>
    <w:rsid w:val="00212103"/>
    <w:rsid w:val="002336CF"/>
    <w:rsid w:val="00271B5B"/>
    <w:rsid w:val="00272C0F"/>
    <w:rsid w:val="002A5E58"/>
    <w:rsid w:val="002B2454"/>
    <w:rsid w:val="002B4956"/>
    <w:rsid w:val="002C3998"/>
    <w:rsid w:val="002E1CA9"/>
    <w:rsid w:val="002F1BE5"/>
    <w:rsid w:val="00301438"/>
    <w:rsid w:val="00324E62"/>
    <w:rsid w:val="00333093"/>
    <w:rsid w:val="00337064"/>
    <w:rsid w:val="00367294"/>
    <w:rsid w:val="00380EF0"/>
    <w:rsid w:val="00393A29"/>
    <w:rsid w:val="00395635"/>
    <w:rsid w:val="003B093D"/>
    <w:rsid w:val="003E2C89"/>
    <w:rsid w:val="003E7000"/>
    <w:rsid w:val="00406FFF"/>
    <w:rsid w:val="00407518"/>
    <w:rsid w:val="00433EA5"/>
    <w:rsid w:val="0044408D"/>
    <w:rsid w:val="00447A53"/>
    <w:rsid w:val="004911DE"/>
    <w:rsid w:val="004A6F37"/>
    <w:rsid w:val="004B1C05"/>
    <w:rsid w:val="004C5E5D"/>
    <w:rsid w:val="004D1798"/>
    <w:rsid w:val="004F25FB"/>
    <w:rsid w:val="0050201B"/>
    <w:rsid w:val="00503ADB"/>
    <w:rsid w:val="0051100E"/>
    <w:rsid w:val="00536A09"/>
    <w:rsid w:val="00552FD1"/>
    <w:rsid w:val="005536EC"/>
    <w:rsid w:val="005602E4"/>
    <w:rsid w:val="00567BB7"/>
    <w:rsid w:val="00573173"/>
    <w:rsid w:val="00581624"/>
    <w:rsid w:val="00582562"/>
    <w:rsid w:val="00583ADF"/>
    <w:rsid w:val="005A6747"/>
    <w:rsid w:val="005F008E"/>
    <w:rsid w:val="006016E3"/>
    <w:rsid w:val="006176FA"/>
    <w:rsid w:val="00642BA1"/>
    <w:rsid w:val="00654C57"/>
    <w:rsid w:val="00666BF4"/>
    <w:rsid w:val="006747CD"/>
    <w:rsid w:val="006A592D"/>
    <w:rsid w:val="006D5997"/>
    <w:rsid w:val="006F64B0"/>
    <w:rsid w:val="007167E3"/>
    <w:rsid w:val="00721E23"/>
    <w:rsid w:val="00727B6D"/>
    <w:rsid w:val="00747349"/>
    <w:rsid w:val="00792C02"/>
    <w:rsid w:val="007A1CD7"/>
    <w:rsid w:val="007B0182"/>
    <w:rsid w:val="007B5506"/>
    <w:rsid w:val="007B5D9D"/>
    <w:rsid w:val="007C136D"/>
    <w:rsid w:val="007E1EBB"/>
    <w:rsid w:val="00804210"/>
    <w:rsid w:val="00835D13"/>
    <w:rsid w:val="0084085F"/>
    <w:rsid w:val="00854BC1"/>
    <w:rsid w:val="00872D9B"/>
    <w:rsid w:val="008D78E6"/>
    <w:rsid w:val="008E1352"/>
    <w:rsid w:val="008E70EE"/>
    <w:rsid w:val="008F639E"/>
    <w:rsid w:val="0090020E"/>
    <w:rsid w:val="009065F6"/>
    <w:rsid w:val="0094089C"/>
    <w:rsid w:val="00946246"/>
    <w:rsid w:val="00962F7F"/>
    <w:rsid w:val="009676AD"/>
    <w:rsid w:val="0098385C"/>
    <w:rsid w:val="009B0BE1"/>
    <w:rsid w:val="009C1C50"/>
    <w:rsid w:val="009C253E"/>
    <w:rsid w:val="009D108C"/>
    <w:rsid w:val="009E3D68"/>
    <w:rsid w:val="009F1730"/>
    <w:rsid w:val="009F3751"/>
    <w:rsid w:val="00A14560"/>
    <w:rsid w:val="00A15508"/>
    <w:rsid w:val="00A17D1B"/>
    <w:rsid w:val="00A27FE1"/>
    <w:rsid w:val="00A5639C"/>
    <w:rsid w:val="00A61EF8"/>
    <w:rsid w:val="00A97B4F"/>
    <w:rsid w:val="00AE73C0"/>
    <w:rsid w:val="00AF3789"/>
    <w:rsid w:val="00B4366F"/>
    <w:rsid w:val="00B55A7A"/>
    <w:rsid w:val="00B81D93"/>
    <w:rsid w:val="00BA1586"/>
    <w:rsid w:val="00BD5F83"/>
    <w:rsid w:val="00BE14EA"/>
    <w:rsid w:val="00BF27AE"/>
    <w:rsid w:val="00BF55F9"/>
    <w:rsid w:val="00C1222B"/>
    <w:rsid w:val="00C274E5"/>
    <w:rsid w:val="00C36DF0"/>
    <w:rsid w:val="00C47D6E"/>
    <w:rsid w:val="00C71D25"/>
    <w:rsid w:val="00C93662"/>
    <w:rsid w:val="00CA4559"/>
    <w:rsid w:val="00CB2851"/>
    <w:rsid w:val="00CD3D6F"/>
    <w:rsid w:val="00CF4960"/>
    <w:rsid w:val="00CF5D02"/>
    <w:rsid w:val="00D01B06"/>
    <w:rsid w:val="00D05505"/>
    <w:rsid w:val="00D17D53"/>
    <w:rsid w:val="00D3114D"/>
    <w:rsid w:val="00D32519"/>
    <w:rsid w:val="00D32C07"/>
    <w:rsid w:val="00D33DAE"/>
    <w:rsid w:val="00D42811"/>
    <w:rsid w:val="00D53197"/>
    <w:rsid w:val="00D53F55"/>
    <w:rsid w:val="00D74AF2"/>
    <w:rsid w:val="00D74B09"/>
    <w:rsid w:val="00DE11C2"/>
    <w:rsid w:val="00DE4FCE"/>
    <w:rsid w:val="00E124F0"/>
    <w:rsid w:val="00E12C1A"/>
    <w:rsid w:val="00E21B86"/>
    <w:rsid w:val="00E338D7"/>
    <w:rsid w:val="00E403C5"/>
    <w:rsid w:val="00E70FA8"/>
    <w:rsid w:val="00EE1EA1"/>
    <w:rsid w:val="00EE33EF"/>
    <w:rsid w:val="00EE4406"/>
    <w:rsid w:val="00EF1B29"/>
    <w:rsid w:val="00EF29D2"/>
    <w:rsid w:val="00EF3BA1"/>
    <w:rsid w:val="00EF3DE8"/>
    <w:rsid w:val="00EF414C"/>
    <w:rsid w:val="00EF5DAC"/>
    <w:rsid w:val="00F032B0"/>
    <w:rsid w:val="00F131E4"/>
    <w:rsid w:val="00F20923"/>
    <w:rsid w:val="00F24E9A"/>
    <w:rsid w:val="00F3402A"/>
    <w:rsid w:val="00F72E16"/>
    <w:rsid w:val="00FB2944"/>
    <w:rsid w:val="00FD6F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55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7B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7B4F"/>
  </w:style>
  <w:style w:type="paragraph" w:styleId="Pidipagina">
    <w:name w:val="footer"/>
    <w:basedOn w:val="Normale"/>
    <w:link w:val="PidipaginaCarattere"/>
    <w:uiPriority w:val="99"/>
    <w:unhideWhenUsed/>
    <w:rsid w:val="00A97B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7B4F"/>
  </w:style>
  <w:style w:type="paragraph" w:styleId="Paragrafoelenco">
    <w:name w:val="List Paragraph"/>
    <w:basedOn w:val="Normale"/>
    <w:uiPriority w:val="34"/>
    <w:qFormat/>
    <w:rsid w:val="00BE14EA"/>
    <w:pPr>
      <w:ind w:left="720"/>
      <w:contextualSpacing/>
    </w:pPr>
  </w:style>
  <w:style w:type="paragraph" w:styleId="Testonotaapidipagina">
    <w:name w:val="footnote text"/>
    <w:basedOn w:val="Normale"/>
    <w:link w:val="TestonotaapidipaginaCarattere"/>
    <w:uiPriority w:val="99"/>
    <w:semiHidden/>
    <w:unhideWhenUsed/>
    <w:rsid w:val="000B544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B544C"/>
    <w:rPr>
      <w:sz w:val="20"/>
      <w:szCs w:val="20"/>
    </w:rPr>
  </w:style>
  <w:style w:type="character" w:styleId="Rimandonotaapidipagina">
    <w:name w:val="footnote reference"/>
    <w:basedOn w:val="Carpredefinitoparagrafo"/>
    <w:uiPriority w:val="99"/>
    <w:semiHidden/>
    <w:unhideWhenUsed/>
    <w:rsid w:val="000B544C"/>
    <w:rPr>
      <w:vertAlign w:val="superscript"/>
    </w:rPr>
  </w:style>
  <w:style w:type="character" w:styleId="Collegamentoipertestuale">
    <w:name w:val="Hyperlink"/>
    <w:basedOn w:val="Carpredefinitoparagrafo"/>
    <w:uiPriority w:val="99"/>
    <w:unhideWhenUsed/>
    <w:rsid w:val="009B0B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ipd-centrodirittiumani.it" TargetMode="External"/><Relationship Id="rId2" Type="http://schemas.openxmlformats.org/officeDocument/2006/relationships/hyperlink" Target="http://curia.europa.eu/juris" TargetMode="External"/><Relationship Id="rId1" Type="http://schemas.openxmlformats.org/officeDocument/2006/relationships/hyperlink" Target="https://eur-lex.europa.eu/legal-content/IT" TargetMode="External"/><Relationship Id="rId6" Type="http://schemas.openxmlformats.org/officeDocument/2006/relationships/hyperlink" Target="http://www.eulawanalysis.blogspot.it" TargetMode="External"/><Relationship Id="rId5" Type="http://schemas.openxmlformats.org/officeDocument/2006/relationships/hyperlink" Target="http://www.penalecontemporaneo.it" TargetMode="External"/><Relationship Id="rId4" Type="http://schemas.openxmlformats.org/officeDocument/2006/relationships/hyperlink" Target="http://www.iusinitin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2523-0DAC-41B2-BFFC-023F2A7C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10</Pages>
  <Words>4293</Words>
  <Characters>24473</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66</cp:revision>
  <dcterms:created xsi:type="dcterms:W3CDTF">2019-06-19T16:29:00Z</dcterms:created>
  <dcterms:modified xsi:type="dcterms:W3CDTF">2019-07-19T08:30:00Z</dcterms:modified>
</cp:coreProperties>
</file>