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20FF" w14:textId="28FEF26B" w:rsidR="0091461F" w:rsidRPr="0077493B" w:rsidRDefault="0069607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Cambria" w:eastAsia="Cambria" w:hAnsi="Cambria" w:cs="Cambria"/>
          <w:lang w:val="it-IT"/>
        </w:rPr>
      </w:pPr>
      <w:r>
        <w:rPr>
          <w:rFonts w:ascii="Cambria" w:hAnsi="Cambria"/>
          <w:lang w:val="it-IT"/>
        </w:rPr>
        <w:t>LA</w:t>
      </w:r>
      <w:r w:rsidR="00F007AA" w:rsidRPr="0077493B">
        <w:rPr>
          <w:rFonts w:ascii="Cambria" w:hAnsi="Cambria"/>
          <w:lang w:val="it-IT"/>
        </w:rPr>
        <w:t xml:space="preserve"> DESTINAZIONE PATRIMONIALE AL SERVIZIO DELLE IMPRESE</w:t>
      </w:r>
      <w:r w:rsidR="00F007AA">
        <w:rPr>
          <w:rFonts w:ascii="Cambria" w:hAnsi="Cambria"/>
          <w:lang w:val="it-IT"/>
        </w:rPr>
        <w:t xml:space="preserve">: </w:t>
      </w:r>
    </w:p>
    <w:p w14:paraId="02AC9475" w14:textId="77777777" w:rsidR="0091461F" w:rsidRPr="0077493B" w:rsidRDefault="00F007A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Cambria" w:eastAsia="Cambria" w:hAnsi="Cambria" w:cs="Cambria"/>
          <w:lang w:val="it-IT"/>
        </w:rPr>
      </w:pPr>
      <w:r>
        <w:rPr>
          <w:rFonts w:ascii="Cambria" w:hAnsi="Cambria"/>
          <w:lang w:val="it-IT"/>
        </w:rPr>
        <w:t>I CONTRATTI DI RETE</w:t>
      </w:r>
    </w:p>
    <w:p w14:paraId="31C7FA5C" w14:textId="77777777" w:rsidR="0091461F" w:rsidRPr="0077493B" w:rsidRDefault="0091461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Cambria" w:eastAsia="Cambria" w:hAnsi="Cambria" w:cs="Cambria"/>
          <w:lang w:val="it-IT"/>
        </w:rPr>
      </w:pPr>
    </w:p>
    <w:p w14:paraId="5FDC7B8E"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Il progetto di introdurre nuove forme di destinazione patrimoniale si inscrive coerentemente nel disegno di riforma del diritto societario volto ad incentivare la competitivit</w:t>
      </w:r>
      <w:r w:rsidRPr="0077493B">
        <w:rPr>
          <w:rFonts w:ascii="Cambria" w:hAnsi="Cambria"/>
          <w:lang w:val="it-IT"/>
        </w:rPr>
        <w:t xml:space="preserve">à </w:t>
      </w:r>
      <w:r>
        <w:rPr>
          <w:rFonts w:ascii="Cambria" w:hAnsi="Cambria"/>
          <w:lang w:val="it-IT"/>
        </w:rPr>
        <w:t>delle imprese favorendone l</w:t>
      </w:r>
      <w:r>
        <w:rPr>
          <w:rFonts w:ascii="Cambria" w:hAnsi="Cambria"/>
          <w:rtl/>
        </w:rPr>
        <w:t>’</w:t>
      </w:r>
      <w:r>
        <w:rPr>
          <w:rFonts w:ascii="Cambria" w:hAnsi="Cambria"/>
          <w:lang w:val="it-IT"/>
        </w:rPr>
        <w:t>ingresso ai mercati di capitali e, dunque, ampliando le fonti di finanziamento.</w:t>
      </w:r>
    </w:p>
    <w:p w14:paraId="287CE927"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Si è per molto tempo analizzata la disciplina della destinazione patrimoniale soprattutto in riferimento </w:t>
      </w:r>
      <w:proofErr w:type="spellStart"/>
      <w:r>
        <w:rPr>
          <w:rFonts w:ascii="Cambria" w:hAnsi="Cambria"/>
          <w:lang w:val="it-IT"/>
        </w:rPr>
        <w:t>all</w:t>
      </w:r>
      <w:proofErr w:type="spellEnd"/>
      <w:r>
        <w:rPr>
          <w:rFonts w:ascii="Cambria" w:hAnsi="Cambria"/>
          <w:rtl/>
        </w:rPr>
        <w:t>’</w:t>
      </w:r>
      <w:r>
        <w:rPr>
          <w:rFonts w:ascii="Cambria" w:hAnsi="Cambria"/>
          <w:lang w:val="it-IT"/>
        </w:rPr>
        <w:t>esigenze familiari ma in realt</w:t>
      </w:r>
      <w:r w:rsidRPr="0077493B">
        <w:rPr>
          <w:rFonts w:ascii="Cambria" w:hAnsi="Cambria"/>
          <w:lang w:val="it-IT"/>
        </w:rPr>
        <w:t xml:space="preserve">à </w:t>
      </w:r>
      <w:r>
        <w:rPr>
          <w:rFonts w:ascii="Cambria" w:hAnsi="Cambria"/>
          <w:lang w:val="it-IT"/>
        </w:rPr>
        <w:t>il fenomeno della destinazione offre soluzioni economico-normative tali da divenire strumento duttile ed utile in una economia di mercato in continuo mutamento.</w:t>
      </w:r>
    </w:p>
    <w:p w14:paraId="5B094C97"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La considerazione dei patrimoni destinati come efficace alternativa è individuabile nella stessa relazione che accompagna lo schema di legge delega di riforma del diritto societario elaborato nel corso della precedente legislatura della “commissione </w:t>
      </w:r>
      <w:proofErr w:type="spellStart"/>
      <w:r>
        <w:rPr>
          <w:rFonts w:ascii="Cambria" w:hAnsi="Cambria"/>
          <w:lang w:val="it-IT"/>
        </w:rPr>
        <w:t>Mirone</w:t>
      </w:r>
      <w:proofErr w:type="spellEnd"/>
      <w:r>
        <w:rPr>
          <w:rFonts w:ascii="Cambria" w:hAnsi="Cambria"/>
          <w:lang w:val="it-IT"/>
        </w:rPr>
        <w:t>”, trasfuso, nella sostanza, nella legge delega 366/2001.</w:t>
      </w:r>
    </w:p>
    <w:p w14:paraId="0ECC2B61"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In tale relazione si afferma che la costituzione dei patrimoni destinati persegue un duplice obiettivo: rendere superflui accorgimenti costosi e poco trasparenti che </w:t>
      </w:r>
      <w:proofErr w:type="spellStart"/>
      <w:r>
        <w:rPr>
          <w:rFonts w:ascii="Cambria" w:hAnsi="Cambria"/>
          <w:lang w:val="it-IT"/>
        </w:rPr>
        <w:t>gia</w:t>
      </w:r>
      <w:proofErr w:type="spellEnd"/>
      <w:r w:rsidRPr="0077493B">
        <w:rPr>
          <w:rFonts w:ascii="Cambria" w:hAnsi="Cambria"/>
          <w:lang w:val="it-IT"/>
        </w:rPr>
        <w:t xml:space="preserve">̀ </w:t>
      </w:r>
      <w:r>
        <w:rPr>
          <w:rFonts w:ascii="Cambria" w:hAnsi="Cambria"/>
          <w:lang w:val="it-IT"/>
        </w:rPr>
        <w:t xml:space="preserve">vengono usati nella pratica, come la costituzione di </w:t>
      </w:r>
      <w:proofErr w:type="spellStart"/>
      <w:r>
        <w:rPr>
          <w:rFonts w:ascii="Cambria" w:hAnsi="Cambria"/>
          <w:lang w:val="it-IT"/>
        </w:rPr>
        <w:t>societa</w:t>
      </w:r>
      <w:proofErr w:type="spellEnd"/>
      <w:r w:rsidRPr="0077493B">
        <w:rPr>
          <w:rFonts w:ascii="Cambria" w:hAnsi="Cambria"/>
          <w:lang w:val="it-IT"/>
        </w:rPr>
        <w:t xml:space="preserve">̀ </w:t>
      </w:r>
      <w:r>
        <w:rPr>
          <w:rFonts w:ascii="Cambria" w:hAnsi="Cambria"/>
          <w:lang w:val="it-IT"/>
        </w:rPr>
        <w:t xml:space="preserve">ad hoc anche per un singolo affare e rendere possibile una </w:t>
      </w:r>
      <w:proofErr w:type="spellStart"/>
      <w:r>
        <w:rPr>
          <w:rFonts w:ascii="Cambria" w:hAnsi="Cambria"/>
          <w:lang w:val="it-IT"/>
        </w:rPr>
        <w:t>piu</w:t>
      </w:r>
      <w:proofErr w:type="spellEnd"/>
      <w:r w:rsidRPr="0077493B">
        <w:rPr>
          <w:rFonts w:ascii="Cambria" w:hAnsi="Cambria"/>
          <w:lang w:val="it-IT"/>
        </w:rPr>
        <w:t xml:space="preserve">̀ </w:t>
      </w:r>
      <w:r>
        <w:rPr>
          <w:rFonts w:ascii="Cambria" w:hAnsi="Cambria"/>
          <w:lang w:val="it-IT"/>
        </w:rPr>
        <w:t xml:space="preserve">concreta tutela per coloro che intervengono nel finanziamento </w:t>
      </w:r>
      <w:proofErr w:type="spellStart"/>
      <w:r>
        <w:rPr>
          <w:rFonts w:ascii="Cambria" w:hAnsi="Cambria"/>
          <w:lang w:val="it-IT"/>
        </w:rPr>
        <w:t>dell</w:t>
      </w:r>
      <w:proofErr w:type="spellEnd"/>
      <w:r>
        <w:rPr>
          <w:rFonts w:ascii="Cambria" w:hAnsi="Cambria"/>
          <w:rtl/>
        </w:rPr>
        <w:t>’</w:t>
      </w:r>
      <w:r>
        <w:rPr>
          <w:rFonts w:ascii="Cambria" w:hAnsi="Cambria"/>
          <w:lang w:val="it-IT"/>
        </w:rPr>
        <w:t>affare, resi consapevoli delle sue caratteristiche ed il cui rischio e</w:t>
      </w:r>
      <w:r w:rsidRPr="0077493B">
        <w:rPr>
          <w:rFonts w:ascii="Cambria" w:hAnsi="Cambria"/>
          <w:lang w:val="it-IT"/>
        </w:rPr>
        <w:t xml:space="preserve">̀ </w:t>
      </w:r>
      <w:r>
        <w:rPr>
          <w:rFonts w:ascii="Cambria" w:hAnsi="Cambria"/>
          <w:lang w:val="it-IT"/>
        </w:rPr>
        <w:t xml:space="preserve">circoscritto agli esiti economici </w:t>
      </w:r>
      <w:proofErr w:type="spellStart"/>
      <w:r>
        <w:rPr>
          <w:rFonts w:ascii="Cambria" w:hAnsi="Cambria"/>
          <w:lang w:val="it-IT"/>
        </w:rPr>
        <w:t>dell</w:t>
      </w:r>
      <w:proofErr w:type="spellEnd"/>
      <w:r>
        <w:rPr>
          <w:rFonts w:ascii="Cambria" w:hAnsi="Cambria"/>
          <w:rtl/>
        </w:rPr>
        <w:t>’</w:t>
      </w:r>
      <w:r>
        <w:rPr>
          <w:rFonts w:ascii="Cambria" w:hAnsi="Cambria"/>
          <w:lang w:val="it-IT"/>
        </w:rPr>
        <w:t>affare stesso.</w:t>
      </w:r>
    </w:p>
    <w:p w14:paraId="49A8D8A4"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Da allora notevoli passi avanti sono stati compiuti; a testimoniarlo è l’introduzione nel nostro ordinamento della disciplina dei contratti di rete, strumento, oggi molto diffuso, e chiaro esempio di come l’efficienza, la collaborazione e lo scambio di informazioni siano fondamentali per la sopravvivenza delle piccole e medi imprese, la cui tutela rappresenta una sfida quotidiano.</w:t>
      </w:r>
    </w:p>
    <w:p w14:paraId="6D8BF274" w14:textId="139DB899"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Attraverso la rete si realizza una organizzazione orizzontale ben diversa dal fenomeno dei gruppi</w:t>
      </w:r>
      <w:r>
        <w:rPr>
          <w:rFonts w:ascii="Cambria" w:eastAsia="Cambria" w:hAnsi="Cambria" w:cs="Cambria"/>
          <w:vertAlign w:val="superscript"/>
        </w:rPr>
        <w:footnoteReference w:id="2"/>
      </w:r>
      <w:r>
        <w:rPr>
          <w:rFonts w:ascii="Cambria" w:hAnsi="Cambria"/>
          <w:lang w:val="it-IT"/>
        </w:rPr>
        <w:t xml:space="preserve"> , dal contratto di gruppo paritetico e dalla stessa realtà dei consorzi, non prevedendo esclusivamente lo svolgimento di fasi dell’attività, ma proiettandosi in progetti che consentono, attraverso la collaborazione, di fare quello che la singola impresa non può realizzare da sola.</w:t>
      </w:r>
    </w:p>
    <w:p w14:paraId="2CE1350B"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Una nuova forma di destinazione, quella del modello reticolare, quindi, che trova sempre più consenso.</w:t>
      </w:r>
    </w:p>
    <w:p w14:paraId="56BCA5DC" w14:textId="366A9A79"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lastRenderedPageBreak/>
        <w:t>La rete di impresa è infatti una fattispecie in cui convivono elementi costitutivi necessari specifici</w:t>
      </w:r>
      <w:r>
        <w:rPr>
          <w:rFonts w:ascii="Cambria" w:eastAsia="Cambria" w:hAnsi="Cambria" w:cs="Cambria"/>
          <w:vertAlign w:val="superscript"/>
        </w:rPr>
        <w:footnoteReference w:id="3"/>
      </w:r>
      <w:r>
        <w:rPr>
          <w:rFonts w:ascii="Cambria" w:hAnsi="Cambria"/>
          <w:lang w:val="it-IT"/>
        </w:rPr>
        <w:t>.</w:t>
      </w:r>
    </w:p>
    <w:p w14:paraId="1E33D1F9"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Elemento necessario è la pluralità di imprese e, dunque, di imprenditori quali soggetti stipulanti qualificanti.</w:t>
      </w:r>
    </w:p>
    <w:p w14:paraId="450B0A42"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Imprescindibile, inoltre, come avviene per le altre forme di destinazione, è l’indicazione negoziale degli obiettivi strategici di innovazione e di incremento della capacità competitiva dei partecipanti nonché le modalità concordate tra gli stessi per valutare l’avanzamento verso tali obiettivi.</w:t>
      </w:r>
    </w:p>
    <w:p w14:paraId="539566C8"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La definizione di un programma comune con capitale destinato, con enunciazione di diritto ed obiettivi assunti da ciascun partecipante è necessaria così come la determinazione del contratto, la sede e la denominazione della rete.</w:t>
      </w:r>
    </w:p>
    <w:p w14:paraId="2594FA92" w14:textId="6116AF64"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Nel progetto o programma di rete comune non deve esserci una mera enunciazione di intenti, un mero disegno progettuale, ma una vera e propria attuazione di un piano programmatico con ricaduta pratiche sul piano economico e giuridico </w:t>
      </w:r>
      <w:r>
        <w:rPr>
          <w:rFonts w:ascii="Cambria" w:eastAsia="Cambria" w:hAnsi="Cambria" w:cs="Cambria"/>
          <w:vertAlign w:val="superscript"/>
        </w:rPr>
        <w:footnoteReference w:id="4"/>
      </w:r>
      <w:r>
        <w:rPr>
          <w:rFonts w:ascii="Cambria" w:hAnsi="Cambria"/>
          <w:lang w:val="it-IT"/>
        </w:rPr>
        <w:t>.</w:t>
      </w:r>
    </w:p>
    <w:p w14:paraId="5F5D8CCD" w14:textId="4D722C06"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Dalla disciplina normativa sono state individuati due modelli strutturali dei contratti di ret</w:t>
      </w:r>
      <w:r w:rsidR="009777C1">
        <w:rPr>
          <w:rFonts w:ascii="Cambria" w:hAnsi="Cambria"/>
          <w:lang w:val="it-IT"/>
        </w:rPr>
        <w:t>e</w:t>
      </w:r>
      <w:r>
        <w:rPr>
          <w:rFonts w:ascii="Cambria" w:hAnsi="Cambria"/>
          <w:lang w:val="it-IT"/>
        </w:rPr>
        <w:t>: la rete contratto (o contratto puro di rete) non dotata di soggettivit</w:t>
      </w:r>
      <w:r w:rsidRPr="0077493B">
        <w:rPr>
          <w:rFonts w:ascii="Cambria" w:hAnsi="Cambria"/>
          <w:lang w:val="it-IT"/>
        </w:rPr>
        <w:t xml:space="preserve">à </w:t>
      </w:r>
      <w:r>
        <w:rPr>
          <w:rFonts w:ascii="Cambria" w:hAnsi="Cambria"/>
          <w:lang w:val="it-IT"/>
        </w:rPr>
        <w:t xml:space="preserve">giuridica pur avendo un fondo patrimoniale di rete comune rispondente ad un regime di </w:t>
      </w:r>
      <w:proofErr w:type="spellStart"/>
      <w:r>
        <w:rPr>
          <w:rFonts w:ascii="Cambria" w:hAnsi="Cambria"/>
          <w:lang w:val="it-IT"/>
        </w:rPr>
        <w:t>inaggredibilit</w:t>
      </w:r>
      <w:r w:rsidRPr="0077493B">
        <w:rPr>
          <w:rFonts w:ascii="Cambria" w:hAnsi="Cambria"/>
          <w:lang w:val="it-IT"/>
        </w:rPr>
        <w:t>à</w:t>
      </w:r>
      <w:proofErr w:type="spellEnd"/>
      <w:r w:rsidRPr="0077493B">
        <w:rPr>
          <w:rFonts w:ascii="Cambria" w:hAnsi="Cambria"/>
          <w:lang w:val="it-IT"/>
        </w:rPr>
        <w:t xml:space="preserve"> </w:t>
      </w:r>
      <w:r>
        <w:rPr>
          <w:rFonts w:ascii="Cambria" w:hAnsi="Cambria"/>
          <w:lang w:val="it-IT"/>
        </w:rPr>
        <w:t>ed indivisibilit</w:t>
      </w:r>
      <w:r w:rsidRPr="0077493B">
        <w:rPr>
          <w:rFonts w:ascii="Cambria" w:hAnsi="Cambria"/>
          <w:lang w:val="it-IT"/>
        </w:rPr>
        <w:t>à</w:t>
      </w:r>
      <w:r>
        <w:rPr>
          <w:rFonts w:ascii="Cambria" w:hAnsi="Cambria"/>
          <w:lang w:val="it-IT"/>
        </w:rPr>
        <w:t>; la rete soggetto che acquista la soggettivit</w:t>
      </w:r>
      <w:r w:rsidRPr="0077493B">
        <w:rPr>
          <w:rFonts w:ascii="Cambria" w:hAnsi="Cambria"/>
          <w:lang w:val="it-IT"/>
        </w:rPr>
        <w:t xml:space="preserve">à </w:t>
      </w:r>
      <w:r>
        <w:rPr>
          <w:rFonts w:ascii="Cambria" w:hAnsi="Cambria"/>
          <w:lang w:val="it-IT"/>
        </w:rPr>
        <w:t>giuridica mediante l</w:t>
      </w:r>
      <w:r>
        <w:rPr>
          <w:rFonts w:ascii="Cambria" w:hAnsi="Cambria"/>
          <w:rtl/>
        </w:rPr>
        <w:t>’</w:t>
      </w:r>
      <w:r>
        <w:rPr>
          <w:rFonts w:ascii="Cambria" w:hAnsi="Cambria"/>
          <w:lang w:val="it-IT"/>
        </w:rPr>
        <w:t xml:space="preserve">iscrizione del contratto di rete alla sezione ordinaria del registro delle imprese. </w:t>
      </w:r>
    </w:p>
    <w:p w14:paraId="22EF858B" w14:textId="6359A31D"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Nonostante i due modelli, in realt</w:t>
      </w:r>
      <w:r w:rsidRPr="0077493B">
        <w:rPr>
          <w:rFonts w:ascii="Cambria" w:hAnsi="Cambria"/>
          <w:lang w:val="it-IT"/>
        </w:rPr>
        <w:t xml:space="preserve">à </w:t>
      </w:r>
      <w:r>
        <w:rPr>
          <w:rFonts w:ascii="Cambria" w:hAnsi="Cambria"/>
          <w:lang w:val="it-IT"/>
        </w:rPr>
        <w:t>quello che in generale realizza la finalit</w:t>
      </w:r>
      <w:r w:rsidRPr="0077493B">
        <w:rPr>
          <w:rFonts w:ascii="Cambria" w:hAnsi="Cambria"/>
          <w:lang w:val="it-IT"/>
        </w:rPr>
        <w:t xml:space="preserve">à </w:t>
      </w:r>
      <w:r>
        <w:rPr>
          <w:rFonts w:ascii="Cambria" w:hAnsi="Cambria"/>
          <w:lang w:val="it-IT"/>
        </w:rPr>
        <w:t>primaria della disciplina, ovvero la crescita per le PMI, è il modello della rete contratto.</w:t>
      </w:r>
    </w:p>
    <w:p w14:paraId="59E2DCA4" w14:textId="583D0023"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 La nuova disciplina</w:t>
      </w:r>
      <w:r w:rsidR="009777C1">
        <w:rPr>
          <w:rFonts w:ascii="Cambria" w:hAnsi="Cambria"/>
          <w:lang w:val="it-IT"/>
        </w:rPr>
        <w:t>,</w:t>
      </w:r>
      <w:r>
        <w:rPr>
          <w:rFonts w:ascii="Cambria" w:hAnsi="Cambria"/>
          <w:lang w:val="it-IT"/>
        </w:rPr>
        <w:t xml:space="preserve"> infatti, della rete contratto aggiunge un tassello importante alla teoria generale della destinazione del patrimonio e </w:t>
      </w:r>
      <w:proofErr w:type="spellStart"/>
      <w:r>
        <w:rPr>
          <w:rFonts w:ascii="Cambria" w:hAnsi="Cambria"/>
          <w:lang w:val="it-IT"/>
        </w:rPr>
        <w:t>all</w:t>
      </w:r>
      <w:proofErr w:type="spellEnd"/>
      <w:r>
        <w:rPr>
          <w:rFonts w:ascii="Cambria" w:hAnsi="Cambria"/>
          <w:rtl/>
        </w:rPr>
        <w:t>’</w:t>
      </w:r>
      <w:r>
        <w:rPr>
          <w:rFonts w:ascii="Cambria" w:hAnsi="Cambria"/>
          <w:lang w:val="it-IT"/>
        </w:rPr>
        <w:t xml:space="preserve">applicazione di essa </w:t>
      </w:r>
      <w:proofErr w:type="spellStart"/>
      <w:r>
        <w:rPr>
          <w:rFonts w:ascii="Cambria" w:hAnsi="Cambria"/>
          <w:lang w:val="it-IT"/>
        </w:rPr>
        <w:t>all</w:t>
      </w:r>
      <w:proofErr w:type="spellEnd"/>
      <w:r>
        <w:rPr>
          <w:rFonts w:ascii="Cambria" w:hAnsi="Cambria"/>
          <w:rtl/>
        </w:rPr>
        <w:t>’</w:t>
      </w:r>
      <w:r>
        <w:rPr>
          <w:rFonts w:ascii="Cambria" w:hAnsi="Cambria"/>
          <w:lang w:val="it-IT"/>
        </w:rPr>
        <w:t>attivit</w:t>
      </w:r>
      <w:r w:rsidRPr="0077493B">
        <w:rPr>
          <w:rFonts w:ascii="Cambria" w:hAnsi="Cambria"/>
          <w:lang w:val="it-IT"/>
        </w:rPr>
        <w:t xml:space="preserve">à </w:t>
      </w:r>
      <w:r>
        <w:rPr>
          <w:rFonts w:ascii="Cambria" w:hAnsi="Cambria"/>
          <w:lang w:val="it-IT"/>
        </w:rPr>
        <w:t>di impresa.</w:t>
      </w:r>
    </w:p>
    <w:p w14:paraId="6F3773CA" w14:textId="7A1A7802" w:rsidR="0091461F" w:rsidRPr="009777C1"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Soprattutto in relazione al principio di correlazione tra rischio di impresa collettiva e responsabilit</w:t>
      </w:r>
      <w:r w:rsidRPr="0077493B">
        <w:rPr>
          <w:rFonts w:ascii="Cambria" w:hAnsi="Cambria"/>
          <w:lang w:val="it-IT"/>
        </w:rPr>
        <w:t xml:space="preserve">à </w:t>
      </w:r>
      <w:r>
        <w:rPr>
          <w:rFonts w:ascii="Cambria" w:hAnsi="Cambria"/>
          <w:lang w:val="it-IT"/>
        </w:rPr>
        <w:t>illimitata, il contratto di rete, realizzando una ipotesi d</w:t>
      </w:r>
      <w:r>
        <w:rPr>
          <w:rFonts w:ascii="Cambria" w:hAnsi="Cambria"/>
          <w:rtl/>
        </w:rPr>
        <w:t>’</w:t>
      </w:r>
      <w:r>
        <w:rPr>
          <w:rFonts w:ascii="Cambria" w:hAnsi="Cambria"/>
          <w:lang w:val="it-IT"/>
        </w:rPr>
        <w:t>impresa collettiva a responsabilit</w:t>
      </w:r>
      <w:r w:rsidRPr="0077493B">
        <w:rPr>
          <w:rFonts w:ascii="Cambria" w:hAnsi="Cambria"/>
          <w:lang w:val="it-IT"/>
        </w:rPr>
        <w:t xml:space="preserve">à </w:t>
      </w:r>
      <w:r>
        <w:rPr>
          <w:rFonts w:ascii="Cambria" w:hAnsi="Cambria"/>
          <w:lang w:val="it-IT"/>
        </w:rPr>
        <w:t>limitata, contribuisce a scalfire questo dogma cos</w:t>
      </w:r>
      <w:r w:rsidRPr="0077493B">
        <w:rPr>
          <w:rFonts w:ascii="Cambria" w:hAnsi="Cambria"/>
          <w:lang w:val="it-IT"/>
        </w:rPr>
        <w:t xml:space="preserve">ì </w:t>
      </w:r>
      <w:r>
        <w:rPr>
          <w:rFonts w:ascii="Cambria" w:hAnsi="Cambria"/>
          <w:lang w:val="it-IT"/>
        </w:rPr>
        <w:t>come avviene nel modello dei contratti societari destinati ad uno specifico affare della riforma societaria</w:t>
      </w:r>
      <w:r w:rsidR="009777C1">
        <w:rPr>
          <w:rFonts w:ascii="Cambria" w:hAnsi="Cambria"/>
          <w:lang w:val="it-IT"/>
        </w:rPr>
        <w:t xml:space="preserve"> </w:t>
      </w:r>
      <w:r>
        <w:rPr>
          <w:rFonts w:ascii="Cambria" w:hAnsi="Cambria"/>
          <w:lang w:val="it-IT"/>
        </w:rPr>
        <w:t>(art. 2447 bis c.c. e ss.)</w:t>
      </w:r>
      <w:r>
        <w:rPr>
          <w:rFonts w:ascii="Cambria" w:eastAsia="Cambria" w:hAnsi="Cambria" w:cs="Cambria"/>
          <w:vertAlign w:val="superscript"/>
        </w:rPr>
        <w:footnoteReference w:id="5"/>
      </w:r>
      <w:r w:rsidRPr="009777C1">
        <w:rPr>
          <w:rFonts w:ascii="Cambria" w:hAnsi="Cambria"/>
          <w:lang w:val="it-IT"/>
        </w:rPr>
        <w:t>.</w:t>
      </w:r>
    </w:p>
    <w:p w14:paraId="3D620205"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Il contratto di rete condivide con i patrimoni societari destinati ad uno specifico affare l</w:t>
      </w:r>
      <w:r>
        <w:rPr>
          <w:rFonts w:ascii="Cambria" w:hAnsi="Cambria"/>
          <w:rtl/>
        </w:rPr>
        <w:t>’</w:t>
      </w:r>
      <w:r>
        <w:rPr>
          <w:rFonts w:ascii="Cambria" w:hAnsi="Cambria"/>
          <w:lang w:val="it-IT"/>
        </w:rPr>
        <w:t xml:space="preserve">applicazione della destinazione patrimoniale al settore </w:t>
      </w:r>
      <w:proofErr w:type="spellStart"/>
      <w:r>
        <w:rPr>
          <w:rFonts w:ascii="Cambria" w:hAnsi="Cambria"/>
          <w:lang w:val="it-IT"/>
        </w:rPr>
        <w:t>dell</w:t>
      </w:r>
      <w:proofErr w:type="spellEnd"/>
      <w:r>
        <w:rPr>
          <w:rFonts w:ascii="Cambria" w:hAnsi="Cambria"/>
          <w:rtl/>
        </w:rPr>
        <w:t>’</w:t>
      </w:r>
      <w:r>
        <w:rPr>
          <w:rFonts w:ascii="Cambria" w:hAnsi="Cambria"/>
          <w:lang w:val="it-IT"/>
        </w:rPr>
        <w:t xml:space="preserve">impresa ma si distingue rispetto a </w:t>
      </w:r>
      <w:r>
        <w:rPr>
          <w:rFonts w:ascii="Cambria" w:hAnsi="Cambria"/>
          <w:lang w:val="it-IT"/>
        </w:rPr>
        <w:lastRenderedPageBreak/>
        <w:t xml:space="preserve">quel modello </w:t>
      </w:r>
      <w:proofErr w:type="spellStart"/>
      <w:r>
        <w:rPr>
          <w:rFonts w:ascii="Cambria" w:hAnsi="Cambria"/>
          <w:lang w:val="it-IT"/>
        </w:rPr>
        <w:t>perch</w:t>
      </w:r>
      <w:proofErr w:type="spellEnd"/>
      <w:r>
        <w:rPr>
          <w:rFonts w:ascii="Cambria" w:hAnsi="Cambria"/>
          <w:lang w:val="fr-FR"/>
        </w:rPr>
        <w:t xml:space="preserve">é </w:t>
      </w:r>
      <w:r>
        <w:rPr>
          <w:rFonts w:ascii="Cambria" w:hAnsi="Cambria"/>
          <w:lang w:val="it-IT"/>
        </w:rPr>
        <w:t xml:space="preserve">nel caso del contratto di rete manca una struttura rispetto alla quale configurare una separazione </w:t>
      </w:r>
      <w:proofErr w:type="spellStart"/>
      <w:proofErr w:type="gramStart"/>
      <w:r>
        <w:rPr>
          <w:rFonts w:ascii="Cambria" w:hAnsi="Cambria"/>
          <w:lang w:val="it-IT"/>
        </w:rPr>
        <w:t>endosocietaria</w:t>
      </w:r>
      <w:proofErr w:type="spellEnd"/>
      <w:r>
        <w:rPr>
          <w:rFonts w:ascii="Cambria" w:hAnsi="Cambria"/>
          <w:lang w:val="it-IT"/>
        </w:rPr>
        <w:t xml:space="preserve"> ,</w:t>
      </w:r>
      <w:proofErr w:type="gramEnd"/>
      <w:r>
        <w:rPr>
          <w:rFonts w:ascii="Cambria" w:hAnsi="Cambria"/>
          <w:lang w:val="it-IT"/>
        </w:rPr>
        <w:t xml:space="preserve"> come invece avviene nei patrimoni societari .</w:t>
      </w:r>
    </w:p>
    <w:p w14:paraId="73F45A8C" w14:textId="6377ECBE"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La rete contratto, per espressa previsione legislativa, non identifica un centro di imputazione unitario e quindi un </w:t>
      </w:r>
      <w:proofErr w:type="spellStart"/>
      <w:r>
        <w:rPr>
          <w:rFonts w:ascii="Cambria" w:hAnsi="Cambria"/>
          <w:lang w:val="it-IT"/>
        </w:rPr>
        <w:t>ens</w:t>
      </w:r>
      <w:proofErr w:type="spellEnd"/>
      <w:r>
        <w:rPr>
          <w:rFonts w:ascii="Cambria" w:hAnsi="Cambria"/>
          <w:lang w:val="it-IT"/>
        </w:rPr>
        <w:t xml:space="preserve"> </w:t>
      </w:r>
      <w:proofErr w:type="spellStart"/>
      <w:r>
        <w:rPr>
          <w:rFonts w:ascii="Cambria" w:hAnsi="Cambria"/>
          <w:lang w:val="it-IT"/>
        </w:rPr>
        <w:t>tertium</w:t>
      </w:r>
      <w:proofErr w:type="spellEnd"/>
      <w:r>
        <w:rPr>
          <w:rFonts w:ascii="Cambria" w:hAnsi="Cambria"/>
          <w:lang w:val="it-IT"/>
        </w:rPr>
        <w:t xml:space="preserve"> rispetto alle imprese aderenti ma un collegamento di rapporti contrattuali che sono rafforzati dal regime di autonomia patrimoniale del fondo patrimoniale comune </w:t>
      </w:r>
      <w:r>
        <w:rPr>
          <w:rFonts w:ascii="Cambria" w:eastAsia="Cambria" w:hAnsi="Cambria" w:cs="Cambria"/>
          <w:vertAlign w:val="superscript"/>
        </w:rPr>
        <w:footnoteReference w:id="6"/>
      </w:r>
      <w:r w:rsidRPr="0077493B">
        <w:rPr>
          <w:rFonts w:ascii="Cambria" w:hAnsi="Cambria"/>
          <w:lang w:val="it-IT"/>
        </w:rPr>
        <w:t xml:space="preserve">. </w:t>
      </w:r>
    </w:p>
    <w:p w14:paraId="004299CF" w14:textId="2763C0A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La struttura, pertanto, non viene concepita come privilegio ma come peso per l</w:t>
      </w:r>
      <w:r>
        <w:rPr>
          <w:rFonts w:ascii="Cambria" w:hAnsi="Cambria"/>
          <w:rtl/>
        </w:rPr>
        <w:t>’</w:t>
      </w:r>
      <w:r>
        <w:rPr>
          <w:rFonts w:ascii="Cambria" w:hAnsi="Cambria"/>
          <w:lang w:val="it-IT"/>
        </w:rPr>
        <w:t>identit</w:t>
      </w:r>
      <w:r w:rsidRPr="0077493B">
        <w:rPr>
          <w:rFonts w:ascii="Cambria" w:hAnsi="Cambria"/>
          <w:lang w:val="it-IT"/>
        </w:rPr>
        <w:t xml:space="preserve">à </w:t>
      </w:r>
      <w:r>
        <w:rPr>
          <w:rFonts w:ascii="Cambria" w:hAnsi="Cambria"/>
          <w:lang w:val="it-IT"/>
        </w:rPr>
        <w:t>delle imprese aderenti; la soggettivit</w:t>
      </w:r>
      <w:r w:rsidRPr="0077493B">
        <w:rPr>
          <w:rFonts w:ascii="Cambria" w:hAnsi="Cambria"/>
          <w:lang w:val="it-IT"/>
        </w:rPr>
        <w:t xml:space="preserve">à </w:t>
      </w:r>
      <w:r>
        <w:rPr>
          <w:rFonts w:ascii="Cambria" w:hAnsi="Cambria"/>
          <w:lang w:val="it-IT"/>
        </w:rPr>
        <w:t>giuridica è infatti un</w:t>
      </w:r>
      <w:r>
        <w:rPr>
          <w:rFonts w:ascii="Cambria" w:hAnsi="Cambria"/>
          <w:rtl/>
        </w:rPr>
        <w:t>’</w:t>
      </w:r>
      <w:r>
        <w:rPr>
          <w:rFonts w:ascii="Cambria" w:hAnsi="Cambria"/>
          <w:lang w:val="it-IT"/>
        </w:rPr>
        <w:t>opzione lasciata alla volont</w:t>
      </w:r>
      <w:r w:rsidRPr="0077493B">
        <w:rPr>
          <w:rFonts w:ascii="Cambria" w:hAnsi="Cambria"/>
          <w:lang w:val="it-IT"/>
        </w:rPr>
        <w:t xml:space="preserve">à </w:t>
      </w:r>
      <w:r>
        <w:rPr>
          <w:rFonts w:ascii="Cambria" w:hAnsi="Cambria"/>
          <w:lang w:val="it-IT"/>
        </w:rPr>
        <w:t>delle parti che, tuttavia, non altera l</w:t>
      </w:r>
      <w:r>
        <w:rPr>
          <w:rFonts w:ascii="Cambria" w:hAnsi="Cambria"/>
          <w:rtl/>
        </w:rPr>
        <w:t>’</w:t>
      </w:r>
      <w:r>
        <w:rPr>
          <w:rFonts w:ascii="Cambria" w:hAnsi="Cambria"/>
          <w:lang w:val="it-IT"/>
        </w:rPr>
        <w:t>identificazione del modello della rete contratto quale modello indicato dal legislatore per realizzare le finalit</w:t>
      </w:r>
      <w:r w:rsidRPr="0077493B">
        <w:rPr>
          <w:rFonts w:ascii="Cambria" w:hAnsi="Cambria"/>
          <w:lang w:val="it-IT"/>
        </w:rPr>
        <w:t xml:space="preserve">à </w:t>
      </w:r>
      <w:r>
        <w:rPr>
          <w:rFonts w:ascii="Cambria" w:hAnsi="Cambria"/>
          <w:lang w:val="it-IT"/>
        </w:rPr>
        <w:t xml:space="preserve">e la ratio fondamentale di questa figura contrattuale. </w:t>
      </w:r>
    </w:p>
    <w:p w14:paraId="161351E0" w14:textId="38E29C3D"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Per questo, la destinazione patrimoniale di nuova generazione indica uno schema di disciplina della responsabilit</w:t>
      </w:r>
      <w:r w:rsidRPr="0077493B">
        <w:rPr>
          <w:rFonts w:ascii="Cambria" w:hAnsi="Cambria"/>
          <w:lang w:val="it-IT"/>
        </w:rPr>
        <w:t xml:space="preserve">à </w:t>
      </w:r>
      <w:r>
        <w:rPr>
          <w:rFonts w:ascii="Cambria" w:hAnsi="Cambria"/>
          <w:lang w:val="it-IT"/>
        </w:rPr>
        <w:t>patrimoniale e del governo dei beni che si pone in alternativa alla soggettivit</w:t>
      </w:r>
      <w:r w:rsidRPr="0077493B">
        <w:rPr>
          <w:rFonts w:ascii="Cambria" w:hAnsi="Cambria"/>
          <w:lang w:val="it-IT"/>
        </w:rPr>
        <w:t xml:space="preserve">à </w:t>
      </w:r>
      <w:r>
        <w:rPr>
          <w:rFonts w:ascii="Cambria" w:hAnsi="Cambria"/>
          <w:lang w:val="it-IT"/>
        </w:rPr>
        <w:t>giuridica</w:t>
      </w:r>
      <w:r>
        <w:rPr>
          <w:rFonts w:ascii="Cambria" w:eastAsia="Cambria" w:hAnsi="Cambria" w:cs="Cambria"/>
          <w:vertAlign w:val="superscript"/>
        </w:rPr>
        <w:footnoteReference w:id="7"/>
      </w:r>
      <w:r w:rsidRPr="0077493B">
        <w:rPr>
          <w:rFonts w:ascii="Cambria" w:hAnsi="Cambria"/>
          <w:lang w:val="it-IT"/>
        </w:rPr>
        <w:t xml:space="preserve"> .</w:t>
      </w:r>
    </w:p>
    <w:p w14:paraId="7E38B046" w14:textId="475DB2CC"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Rispetto agli altri modelli di destinazione patrimoniale con effetto separativo, il contratto di rete mostra, dunque, un lato nuovo e sconosciuto della destinazione patrimoniale ed in generale </w:t>
      </w:r>
      <w:proofErr w:type="spellStart"/>
      <w:r>
        <w:rPr>
          <w:rFonts w:ascii="Cambria" w:hAnsi="Cambria"/>
          <w:lang w:val="it-IT"/>
        </w:rPr>
        <w:t>dell</w:t>
      </w:r>
      <w:proofErr w:type="spellEnd"/>
      <w:r>
        <w:rPr>
          <w:rFonts w:ascii="Cambria" w:hAnsi="Cambria"/>
          <w:rtl/>
        </w:rPr>
        <w:t>’</w:t>
      </w:r>
      <w:r>
        <w:rPr>
          <w:rFonts w:ascii="Cambria" w:hAnsi="Cambria"/>
          <w:lang w:val="it-IT"/>
        </w:rPr>
        <w:t xml:space="preserve">autonomia patrimoniale. </w:t>
      </w:r>
    </w:p>
    <w:p w14:paraId="5FCF7AF3" w14:textId="34A6851E"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Tuttavia, proprio </w:t>
      </w:r>
      <w:proofErr w:type="spellStart"/>
      <w:r>
        <w:rPr>
          <w:rFonts w:ascii="Cambria" w:hAnsi="Cambria"/>
          <w:lang w:val="it-IT"/>
        </w:rPr>
        <w:t>perch</w:t>
      </w:r>
      <w:proofErr w:type="spellEnd"/>
      <w:r>
        <w:rPr>
          <w:rFonts w:ascii="Cambria" w:hAnsi="Cambria"/>
          <w:lang w:val="fr-FR"/>
        </w:rPr>
        <w:t xml:space="preserve">é </w:t>
      </w:r>
      <w:r>
        <w:rPr>
          <w:rFonts w:ascii="Cambria" w:hAnsi="Cambria"/>
          <w:lang w:val="it-IT"/>
        </w:rPr>
        <w:t>la destinazione patrimoniale crea una regola di limitazione della responsabilit</w:t>
      </w:r>
      <w:r w:rsidRPr="0077493B">
        <w:rPr>
          <w:rFonts w:ascii="Cambria" w:hAnsi="Cambria"/>
          <w:lang w:val="it-IT"/>
        </w:rPr>
        <w:t>à</w:t>
      </w:r>
      <w:r w:rsidR="009777C1">
        <w:rPr>
          <w:rFonts w:ascii="Cambria" w:hAnsi="Cambria"/>
          <w:lang w:val="it-IT"/>
        </w:rPr>
        <w:t>,</w:t>
      </w:r>
      <w:r>
        <w:rPr>
          <w:rFonts w:ascii="Cambria" w:hAnsi="Cambria"/>
          <w:lang w:val="it-IT"/>
        </w:rPr>
        <w:t xml:space="preserve"> si richiede, come per le altre forme di destinazione patrimoniale, la </w:t>
      </w:r>
      <w:proofErr w:type="spellStart"/>
      <w:r>
        <w:rPr>
          <w:rFonts w:ascii="Cambria" w:hAnsi="Cambria"/>
          <w:lang w:val="it-IT"/>
        </w:rPr>
        <w:t>meritevolezza</w:t>
      </w:r>
      <w:proofErr w:type="spellEnd"/>
      <w:r>
        <w:rPr>
          <w:rFonts w:ascii="Cambria" w:hAnsi="Cambria"/>
          <w:lang w:val="it-IT"/>
        </w:rPr>
        <w:t xml:space="preserve"> degli interessi. </w:t>
      </w:r>
    </w:p>
    <w:p w14:paraId="35ACA28E" w14:textId="01A4354F"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Nel caso del contratto di rete gli interessi da realizzare si possono riassumere utilizzando tre parole chiave: accrescimento, innovazione e competizione. </w:t>
      </w:r>
    </w:p>
    <w:p w14:paraId="3AE4F91A" w14:textId="24375BA1"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La velocit</w:t>
      </w:r>
      <w:r w:rsidRPr="0077493B">
        <w:rPr>
          <w:rFonts w:ascii="Cambria" w:hAnsi="Cambria"/>
          <w:lang w:val="it-IT"/>
        </w:rPr>
        <w:t xml:space="preserve">à </w:t>
      </w:r>
      <w:r>
        <w:rPr>
          <w:rFonts w:ascii="Cambria" w:hAnsi="Cambria"/>
          <w:lang w:val="it-IT"/>
        </w:rPr>
        <w:t>dei rapporti commerciali e l</w:t>
      </w:r>
      <w:r>
        <w:rPr>
          <w:rFonts w:ascii="Cambria" w:hAnsi="Cambria"/>
          <w:rtl/>
        </w:rPr>
        <w:t>’</w:t>
      </w:r>
      <w:r>
        <w:rPr>
          <w:rFonts w:ascii="Cambria" w:hAnsi="Cambria"/>
          <w:lang w:val="it-IT"/>
        </w:rPr>
        <w:t>era della digitalizzazione, difatti</w:t>
      </w:r>
      <w:r w:rsidR="009777C1">
        <w:rPr>
          <w:rFonts w:ascii="Cambria" w:hAnsi="Cambria"/>
          <w:lang w:val="it-IT"/>
        </w:rPr>
        <w:t>,</w:t>
      </w:r>
      <w:r>
        <w:rPr>
          <w:rFonts w:ascii="Cambria" w:hAnsi="Cambria"/>
          <w:lang w:val="it-IT"/>
        </w:rPr>
        <w:t xml:space="preserve"> richiedono spazio e tempi sempre più ampi e costringono le imprese ad ottimizzare le strutture e a rendere più leggero l</w:t>
      </w:r>
      <w:r>
        <w:rPr>
          <w:rFonts w:ascii="Cambria" w:hAnsi="Cambria"/>
          <w:rtl/>
        </w:rPr>
        <w:t>’</w:t>
      </w:r>
      <w:r>
        <w:rPr>
          <w:rFonts w:ascii="Cambria" w:hAnsi="Cambria"/>
          <w:lang w:val="it-IT"/>
        </w:rPr>
        <w:t xml:space="preserve">assetto imprenditoriale in una epoca in cui non vi è </w:t>
      </w:r>
      <w:r w:rsidRPr="0077493B">
        <w:rPr>
          <w:rFonts w:ascii="Cambria" w:hAnsi="Cambria"/>
          <w:lang w:val="it-IT"/>
        </w:rPr>
        <w:t>pi</w:t>
      </w:r>
      <w:r>
        <w:rPr>
          <w:rFonts w:ascii="Cambria" w:hAnsi="Cambria"/>
          <w:lang w:val="it-IT"/>
        </w:rPr>
        <w:t xml:space="preserve">ù lo schema classico di domanda- offerta di beni e servizi </w:t>
      </w:r>
      <w:proofErr w:type="spellStart"/>
      <w:r>
        <w:rPr>
          <w:rFonts w:ascii="Cambria" w:hAnsi="Cambria"/>
          <w:lang w:val="it-IT"/>
        </w:rPr>
        <w:t>perch</w:t>
      </w:r>
      <w:proofErr w:type="spellEnd"/>
      <w:r>
        <w:rPr>
          <w:rFonts w:ascii="Cambria" w:hAnsi="Cambria"/>
          <w:lang w:val="fr-FR"/>
        </w:rPr>
        <w:t xml:space="preserve">é </w:t>
      </w:r>
      <w:r w:rsidRPr="0077493B">
        <w:rPr>
          <w:rFonts w:ascii="Cambria" w:hAnsi="Cambria"/>
          <w:lang w:val="it-IT"/>
        </w:rPr>
        <w:t>l</w:t>
      </w:r>
      <w:r>
        <w:rPr>
          <w:rFonts w:ascii="Cambria" w:hAnsi="Cambria"/>
          <w:rtl/>
        </w:rPr>
        <w:t>’</w:t>
      </w:r>
      <w:r>
        <w:rPr>
          <w:rFonts w:ascii="Cambria" w:hAnsi="Cambria"/>
          <w:lang w:val="it-IT"/>
        </w:rPr>
        <w:t>impresa fornir</w:t>
      </w:r>
      <w:r w:rsidRPr="0077493B">
        <w:rPr>
          <w:rFonts w:ascii="Cambria" w:hAnsi="Cambria"/>
          <w:lang w:val="it-IT"/>
        </w:rPr>
        <w:t xml:space="preserve">à </w:t>
      </w:r>
      <w:r>
        <w:rPr>
          <w:rFonts w:ascii="Cambria" w:hAnsi="Cambria"/>
          <w:lang w:val="it-IT"/>
        </w:rPr>
        <w:t>sempre maggiori modelli tecnici e culturali.</w:t>
      </w:r>
    </w:p>
    <w:p w14:paraId="7D353A46" w14:textId="0203FB4A"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La realizzazione dello scopo è il vero obiettivo; per questo il legislatore lascia alle parti libert</w:t>
      </w:r>
      <w:r w:rsidRPr="0077493B">
        <w:rPr>
          <w:rFonts w:ascii="Cambria" w:hAnsi="Cambria"/>
          <w:lang w:val="it-IT"/>
        </w:rPr>
        <w:t xml:space="preserve">à </w:t>
      </w:r>
      <w:r>
        <w:rPr>
          <w:rFonts w:ascii="Cambria" w:hAnsi="Cambria"/>
          <w:lang w:val="it-IT"/>
        </w:rPr>
        <w:t>di scelta sul modo in cui esso può essere realizzato.</w:t>
      </w:r>
    </w:p>
    <w:p w14:paraId="7E099BD8" w14:textId="2A7242DC"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Tutto questo avviene in linea con le linee guida che caratterizzano la destinazione, che allo scopo attribuisce il ruolo di rendere legittima la segregazione del patrimonio e di conseguenza di incidere sul diritto dei creditori di essere soddisfatti in relazione al proprio credito. </w:t>
      </w:r>
    </w:p>
    <w:p w14:paraId="51AC9698" w14:textId="45FB2109"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lastRenderedPageBreak/>
        <w:t xml:space="preserve">Infatti, nel fondo patrimoniale la destinazione di parte del patrimonio è giustificata dalla tutela degli interessi familiari, </w:t>
      </w:r>
      <w:proofErr w:type="spellStart"/>
      <w:r>
        <w:rPr>
          <w:rFonts w:ascii="Cambria" w:hAnsi="Cambria"/>
          <w:lang w:val="it-IT"/>
        </w:rPr>
        <w:t>nell</w:t>
      </w:r>
      <w:proofErr w:type="spellEnd"/>
      <w:r>
        <w:rPr>
          <w:rFonts w:ascii="Cambria" w:hAnsi="Cambria"/>
          <w:rtl/>
        </w:rPr>
        <w:t xml:space="preserve">’ </w:t>
      </w:r>
      <w:r>
        <w:rPr>
          <w:rFonts w:ascii="Cambria" w:hAnsi="Cambria"/>
          <w:lang w:val="it-IT"/>
        </w:rPr>
        <w:t>art. 2645 ter la destinazione è volta alla tutela dei soggetti più deboli, ed infine,</w:t>
      </w:r>
      <w:r w:rsidR="009777C1">
        <w:rPr>
          <w:rFonts w:ascii="Cambria" w:hAnsi="Cambria"/>
          <w:lang w:val="it-IT"/>
        </w:rPr>
        <w:t xml:space="preserve"> </w:t>
      </w:r>
      <w:r>
        <w:rPr>
          <w:rFonts w:ascii="Cambria" w:hAnsi="Cambria"/>
          <w:lang w:val="it-IT"/>
        </w:rPr>
        <w:t xml:space="preserve">nella disciplina dei patrimoni destinati ad uno specifico affare (art. 2447 bis e seguenti) la destinazione è giustificata dalla valorizzazione dei beni </w:t>
      </w:r>
      <w:proofErr w:type="spellStart"/>
      <w:r>
        <w:rPr>
          <w:rFonts w:ascii="Cambria" w:hAnsi="Cambria"/>
          <w:lang w:val="it-IT"/>
        </w:rPr>
        <w:t>dell</w:t>
      </w:r>
      <w:proofErr w:type="spellEnd"/>
      <w:r>
        <w:rPr>
          <w:rFonts w:ascii="Cambria" w:hAnsi="Cambria"/>
          <w:rtl/>
        </w:rPr>
        <w:t>’</w:t>
      </w:r>
      <w:r>
        <w:rPr>
          <w:rFonts w:ascii="Cambria" w:hAnsi="Cambria"/>
          <w:lang w:val="it-IT"/>
        </w:rPr>
        <w:t>impresa in chiave dinamico - funzionale per esaltare l</w:t>
      </w:r>
      <w:r>
        <w:rPr>
          <w:rFonts w:ascii="Cambria" w:hAnsi="Cambria"/>
          <w:rtl/>
        </w:rPr>
        <w:t>’</w:t>
      </w:r>
      <w:r>
        <w:rPr>
          <w:rFonts w:ascii="Cambria" w:hAnsi="Cambria"/>
          <w:lang w:val="it-IT"/>
        </w:rPr>
        <w:t>utilit</w:t>
      </w:r>
      <w:r w:rsidRPr="0077493B">
        <w:rPr>
          <w:rFonts w:ascii="Cambria" w:hAnsi="Cambria"/>
          <w:lang w:val="it-IT"/>
        </w:rPr>
        <w:t xml:space="preserve">à </w:t>
      </w:r>
      <w:r>
        <w:rPr>
          <w:rFonts w:ascii="Cambria" w:hAnsi="Cambria"/>
          <w:lang w:val="it-IT"/>
        </w:rPr>
        <w:t>nello svolgimento delle attivit</w:t>
      </w:r>
      <w:r w:rsidRPr="0077493B">
        <w:rPr>
          <w:rFonts w:ascii="Cambria" w:hAnsi="Cambria"/>
          <w:lang w:val="it-IT"/>
        </w:rPr>
        <w:t>à</w:t>
      </w:r>
      <w:r w:rsidR="009777C1">
        <w:rPr>
          <w:rFonts w:ascii="Cambria" w:hAnsi="Cambria"/>
          <w:lang w:val="it-IT"/>
        </w:rPr>
        <w:t>.</w:t>
      </w:r>
      <w:r w:rsidRPr="0077493B">
        <w:rPr>
          <w:rFonts w:ascii="Cambria" w:hAnsi="Cambria"/>
          <w:lang w:val="it-IT"/>
        </w:rPr>
        <w:t xml:space="preserve"> </w:t>
      </w:r>
    </w:p>
    <w:p w14:paraId="651A1910" w14:textId="4E2F31AE"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Cambria" w:eastAsia="Cambria" w:hAnsi="Cambria" w:cs="Cambria"/>
          <w:lang w:val="it-IT"/>
        </w:rPr>
      </w:pPr>
      <w:r>
        <w:rPr>
          <w:rFonts w:ascii="Cambria" w:hAnsi="Cambria"/>
          <w:lang w:val="it-IT"/>
        </w:rPr>
        <w:t xml:space="preserve">Con i contratti di rete si ha una evoluzione rapida e moderna del fenomeno della destinazione patrimoniale. </w:t>
      </w:r>
    </w:p>
    <w:p w14:paraId="35405E78" w14:textId="77777777" w:rsidR="0091461F" w:rsidRPr="0077493B" w:rsidRDefault="00F007AA" w:rsidP="0077493B">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lang w:val="it-IT"/>
        </w:rPr>
      </w:pPr>
      <w:r>
        <w:rPr>
          <w:rFonts w:ascii="Cambria" w:hAnsi="Cambria"/>
          <w:lang w:val="it-IT"/>
        </w:rPr>
        <w:t>L’utilizzo di tali contratti, dunque, rappresenta uno strumento indispensabile per permettere alla nostra realtà imprenditoriale di sopravvivere non solo alla competizione di imprese più importanti e complesse ma anche a situazioni inaspettate e catastrofiche per l’economia del paese quale l’emergenza da Covid-19.</w:t>
      </w:r>
    </w:p>
    <w:sectPr w:rsidR="0091461F" w:rsidRPr="0077493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BA5F" w14:textId="77777777" w:rsidR="0072250A" w:rsidRDefault="0072250A">
      <w:r>
        <w:separator/>
      </w:r>
    </w:p>
  </w:endnote>
  <w:endnote w:type="continuationSeparator" w:id="0">
    <w:p w14:paraId="35BABBDF"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1797" w14:textId="77777777" w:rsidR="0091461F" w:rsidRDefault="009146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D2E7" w14:textId="77777777" w:rsidR="0072250A" w:rsidRDefault="0072250A">
      <w:r>
        <w:separator/>
      </w:r>
    </w:p>
  </w:footnote>
  <w:footnote w:type="continuationSeparator" w:id="0">
    <w:p w14:paraId="6F3B581C" w14:textId="77777777" w:rsidR="0072250A" w:rsidRDefault="0072250A">
      <w:r>
        <w:continuationSeparator/>
      </w:r>
    </w:p>
  </w:footnote>
  <w:footnote w:type="continuationNotice" w:id="1">
    <w:p w14:paraId="49486E37" w14:textId="77777777" w:rsidR="0072250A" w:rsidRDefault="0072250A"/>
  </w:footnote>
  <w:footnote w:id="2">
    <w:p w14:paraId="2E7B0FA5" w14:textId="77777777" w:rsidR="0091461F" w:rsidRDefault="00F007AA">
      <w:pPr>
        <w:pStyle w:val="Notaapidipagina"/>
      </w:pPr>
      <w:r>
        <w:rPr>
          <w:vertAlign w:val="superscript"/>
        </w:rPr>
        <w:footnoteRef/>
      </w:r>
      <w:r>
        <w:rPr>
          <w:rFonts w:eastAsia="Arial Unicode MS" w:cs="Arial Unicode MS"/>
        </w:rPr>
        <w:t xml:space="preserve"> </w:t>
      </w:r>
      <w:r>
        <w:rPr>
          <w:rFonts w:ascii="Cambria" w:hAnsi="Cambria"/>
        </w:rPr>
        <w:t xml:space="preserve">R. SANTAGATA, </w:t>
      </w:r>
      <w:r>
        <w:rPr>
          <w:rFonts w:ascii="Cambria" w:hAnsi="Cambria"/>
          <w:lang w:val="fr-FR"/>
        </w:rPr>
        <w:t>«</w:t>
      </w:r>
      <w:r>
        <w:rPr>
          <w:rFonts w:ascii="Cambria" w:hAnsi="Cambria"/>
        </w:rPr>
        <w:t>Il 'contratto di rete' fra (comunione di) impresa e società (consortile)»</w:t>
      </w:r>
      <w:r>
        <w:rPr>
          <w:rFonts w:ascii="Cambria" w:hAnsi="Cambria"/>
          <w:lang w:val="pt-PT"/>
        </w:rPr>
        <w:t xml:space="preserve">, in </w:t>
      </w:r>
      <w:proofErr w:type="spellStart"/>
      <w:r>
        <w:rPr>
          <w:rFonts w:ascii="Cambria" w:hAnsi="Cambria"/>
          <w:lang w:val="pt-PT"/>
        </w:rPr>
        <w:t>Riv</w:t>
      </w:r>
      <w:proofErr w:type="spellEnd"/>
      <w:r>
        <w:rPr>
          <w:rFonts w:ascii="Cambria" w:hAnsi="Cambria"/>
          <w:lang w:val="pt-PT"/>
        </w:rPr>
        <w:t xml:space="preserve">. </w:t>
      </w:r>
      <w:proofErr w:type="spellStart"/>
      <w:r>
        <w:rPr>
          <w:rFonts w:ascii="Cambria" w:hAnsi="Cambria"/>
          <w:lang w:val="pt-PT"/>
        </w:rPr>
        <w:t>dir.</w:t>
      </w:r>
      <w:proofErr w:type="spellEnd"/>
      <w:r>
        <w:rPr>
          <w:rFonts w:ascii="Cambria" w:hAnsi="Cambria"/>
          <w:lang w:val="pt-PT"/>
        </w:rPr>
        <w:t xml:space="preserve"> </w:t>
      </w:r>
      <w:proofErr w:type="spellStart"/>
      <w:r>
        <w:rPr>
          <w:rFonts w:ascii="Cambria" w:hAnsi="Cambria"/>
          <w:lang w:val="pt-PT"/>
        </w:rPr>
        <w:t>civ</w:t>
      </w:r>
      <w:proofErr w:type="spellEnd"/>
      <w:r>
        <w:rPr>
          <w:rFonts w:ascii="Cambria" w:hAnsi="Cambria"/>
          <w:lang w:val="pt-PT"/>
        </w:rPr>
        <w:t xml:space="preserve">., 2011, I, p. 323 e </w:t>
      </w:r>
      <w:proofErr w:type="spellStart"/>
      <w:r>
        <w:rPr>
          <w:rFonts w:ascii="Cambria" w:hAnsi="Cambria"/>
          <w:lang w:val="pt-PT"/>
        </w:rPr>
        <w:t>ss</w:t>
      </w:r>
      <w:proofErr w:type="spellEnd"/>
      <w:proofErr w:type="gramStart"/>
      <w:r>
        <w:rPr>
          <w:rFonts w:ascii="Cambria" w:hAnsi="Cambria"/>
        </w:rPr>
        <w:t xml:space="preserve">; </w:t>
      </w:r>
      <w:r>
        <w:rPr>
          <w:rFonts w:ascii="Cambria" w:hAnsi="Cambria"/>
          <w:lang w:val="de-DE"/>
        </w:rPr>
        <w:t>.</w:t>
      </w:r>
      <w:proofErr w:type="gramEnd"/>
      <w:r>
        <w:rPr>
          <w:rFonts w:ascii="Cambria" w:hAnsi="Cambria"/>
          <w:lang w:val="de-DE"/>
        </w:rPr>
        <w:t xml:space="preserve">; F. CAFAGGI, </w:t>
      </w:r>
      <w:r>
        <w:rPr>
          <w:rFonts w:ascii="Cambria" w:hAnsi="Cambria"/>
          <w:lang w:val="fr-FR"/>
        </w:rPr>
        <w:t>«</w:t>
      </w:r>
      <w:r>
        <w:rPr>
          <w:rFonts w:ascii="Cambria" w:hAnsi="Cambria"/>
        </w:rPr>
        <w:t xml:space="preserve">Il contratto di rete nella prassi. Prime considerazioni», in </w:t>
      </w:r>
      <w:r>
        <w:rPr>
          <w:rFonts w:ascii="Cambria" w:hAnsi="Cambria"/>
          <w:color w:val="424242"/>
          <w:u w:color="424242"/>
        </w:rPr>
        <w:t>I</w:t>
      </w:r>
      <w:r>
        <w:rPr>
          <w:rFonts w:ascii="Cambria" w:hAnsi="Cambria"/>
        </w:rPr>
        <w:t xml:space="preserve"> </w:t>
      </w:r>
      <w:r>
        <w:rPr>
          <w:rFonts w:ascii="Cambria" w:hAnsi="Cambria"/>
          <w:color w:val="424242"/>
          <w:u w:color="424242"/>
        </w:rPr>
        <w:t>Contratti</w:t>
      </w:r>
      <w:r>
        <w:rPr>
          <w:rFonts w:ascii="Cambria" w:hAnsi="Cambria"/>
          <w:lang w:val="pt-PT"/>
        </w:rPr>
        <w:t xml:space="preserve">, 2011, p. 504 e </w:t>
      </w:r>
      <w:proofErr w:type="spellStart"/>
      <w:r>
        <w:rPr>
          <w:rFonts w:ascii="Cambria" w:hAnsi="Cambria"/>
          <w:lang w:val="pt-PT"/>
        </w:rPr>
        <w:t>ss</w:t>
      </w:r>
      <w:proofErr w:type="spellEnd"/>
      <w:r>
        <w:rPr>
          <w:rFonts w:ascii="Cambria" w:hAnsi="Cambria"/>
        </w:rPr>
        <w:t>.</w:t>
      </w:r>
    </w:p>
  </w:footnote>
  <w:footnote w:id="3">
    <w:p w14:paraId="4214074E" w14:textId="75937E8B" w:rsidR="0091461F" w:rsidRDefault="00F007AA">
      <w:pPr>
        <w:pStyle w:val="Notaapidipagina"/>
      </w:pPr>
      <w:r>
        <w:rPr>
          <w:vertAlign w:val="superscript"/>
        </w:rPr>
        <w:footnoteRef/>
      </w:r>
      <w:r>
        <w:rPr>
          <w:rFonts w:eastAsia="Arial Unicode MS" w:cs="Arial Unicode MS"/>
        </w:rPr>
        <w:t xml:space="preserve"> </w:t>
      </w:r>
      <w:r>
        <w:rPr>
          <w:rFonts w:ascii="Cambria" w:hAnsi="Cambria"/>
        </w:rPr>
        <w:t>F. CAFAGGI, Introduzione in Il contratto di rete, Commentario a cura di F. Cafaggi, Bologna, 2009, p 28 e ss.</w:t>
      </w:r>
    </w:p>
  </w:footnote>
  <w:footnote w:id="4">
    <w:p w14:paraId="1569176D" w14:textId="0C10AE91" w:rsidR="0091461F" w:rsidRDefault="00F007AA">
      <w:pPr>
        <w:pStyle w:val="Notaapidipagina"/>
      </w:pPr>
      <w:r>
        <w:rPr>
          <w:vertAlign w:val="superscript"/>
        </w:rPr>
        <w:footnoteRef/>
      </w:r>
      <w:r>
        <w:rPr>
          <w:rFonts w:eastAsia="Arial Unicode MS" w:cs="Arial Unicode MS"/>
        </w:rPr>
        <w:t xml:space="preserve"> </w:t>
      </w:r>
      <w:r>
        <w:rPr>
          <w:rFonts w:ascii="Cambria" w:hAnsi="Cambria"/>
        </w:rPr>
        <w:t xml:space="preserve">I. COPPOLA, Rete e </w:t>
      </w:r>
      <w:proofErr w:type="spellStart"/>
      <w:proofErr w:type="gramStart"/>
      <w:r>
        <w:rPr>
          <w:rFonts w:ascii="Cambria" w:hAnsi="Cambria"/>
        </w:rPr>
        <w:t>Judicium</w:t>
      </w:r>
      <w:proofErr w:type="spellEnd"/>
      <w:r>
        <w:rPr>
          <w:rFonts w:ascii="Cambria" w:hAnsi="Cambria"/>
        </w:rPr>
        <w:t xml:space="preserve"> .</w:t>
      </w:r>
      <w:proofErr w:type="gramEnd"/>
      <w:r>
        <w:rPr>
          <w:rFonts w:ascii="Cambria" w:hAnsi="Cambria"/>
        </w:rPr>
        <w:t xml:space="preserve"> Cacucci Editore, Bari, 2018, p. 75 </w:t>
      </w:r>
    </w:p>
  </w:footnote>
  <w:footnote w:id="5">
    <w:p w14:paraId="7BB46D23" w14:textId="647AEEAB" w:rsidR="0091461F" w:rsidRDefault="00F007AA">
      <w:pPr>
        <w:pStyle w:val="Notaapidipagina"/>
      </w:pPr>
      <w:r>
        <w:rPr>
          <w:vertAlign w:val="superscript"/>
        </w:rPr>
        <w:footnoteRef/>
      </w:r>
      <w:r>
        <w:rPr>
          <w:rFonts w:eastAsia="Arial Unicode MS" w:cs="Arial Unicode MS"/>
        </w:rPr>
        <w:t xml:space="preserve"> </w:t>
      </w:r>
      <w:r>
        <w:rPr>
          <w:rFonts w:ascii="Cambria" w:hAnsi="Cambria"/>
          <w:lang w:val="de-DE"/>
        </w:rPr>
        <w:t xml:space="preserve">M. MALTONI - P. SPADA, </w:t>
      </w:r>
      <w:r>
        <w:rPr>
          <w:rFonts w:ascii="Cambria" w:hAnsi="Cambria"/>
          <w:lang w:val="fr-FR"/>
        </w:rPr>
        <w:t>«</w:t>
      </w:r>
      <w:r>
        <w:rPr>
          <w:rFonts w:ascii="Cambria" w:hAnsi="Cambria"/>
        </w:rPr>
        <w:t xml:space="preserve">Il Contratto di rete», studio n. 1-2011/I, in </w:t>
      </w:r>
      <w:r>
        <w:rPr>
          <w:rFonts w:ascii="Cambria" w:hAnsi="Cambria"/>
          <w:i/>
          <w:iCs/>
        </w:rPr>
        <w:t>Studi e materiali</w:t>
      </w:r>
      <w:r>
        <w:rPr>
          <w:rFonts w:ascii="Cambria" w:hAnsi="Cambria"/>
        </w:rPr>
        <w:t>, 2011, p.4.</w:t>
      </w:r>
    </w:p>
  </w:footnote>
  <w:footnote w:id="6">
    <w:p w14:paraId="53CBCEED" w14:textId="5F15C2D2" w:rsidR="0091461F" w:rsidRDefault="00F007AA">
      <w:pPr>
        <w:pStyle w:val="Notaapidipagina"/>
      </w:pPr>
      <w:r>
        <w:rPr>
          <w:vertAlign w:val="superscript"/>
        </w:rPr>
        <w:footnoteRef/>
      </w:r>
      <w:r>
        <w:rPr>
          <w:rFonts w:eastAsia="Arial Unicode MS" w:cs="Arial Unicode MS"/>
        </w:rPr>
        <w:t xml:space="preserve"> </w:t>
      </w:r>
      <w:r>
        <w:rPr>
          <w:rFonts w:ascii="Cambria" w:hAnsi="Cambria"/>
        </w:rPr>
        <w:t xml:space="preserve">C. SACCON, I vantaggi economici per le imprese nel </w:t>
      </w:r>
      <w:r>
        <w:rPr>
          <w:rFonts w:ascii="Cambria" w:hAnsi="Cambria"/>
          <w:rtl/>
          <w:lang w:val="ar-SA"/>
        </w:rPr>
        <w:t>“</w:t>
      </w:r>
      <w:r>
        <w:rPr>
          <w:rFonts w:ascii="Cambria" w:hAnsi="Cambria"/>
        </w:rPr>
        <w:t>fare rete”, in Contratto di rete e diritto del lavoro, Cedam, Padova, 2014, p. 53</w:t>
      </w:r>
    </w:p>
  </w:footnote>
  <w:footnote w:id="7">
    <w:p w14:paraId="4CCE33A3" w14:textId="77777777" w:rsidR="0091461F" w:rsidRDefault="00F007AA">
      <w:pPr>
        <w:pStyle w:val="Notaapidipagina"/>
      </w:pPr>
      <w:r>
        <w:rPr>
          <w:vertAlign w:val="superscript"/>
        </w:rPr>
        <w:footnoteRef/>
      </w:r>
      <w:r>
        <w:rPr>
          <w:rFonts w:eastAsia="Arial Unicode MS" w:cs="Arial Unicode MS"/>
        </w:rPr>
        <w:t xml:space="preserve"> </w:t>
      </w:r>
      <w:r>
        <w:rPr>
          <w:rFonts w:ascii="Cambria" w:hAnsi="Cambria"/>
        </w:rPr>
        <w:t xml:space="preserve">G. BELLANTUONO, Le reti di imprese nel settore </w:t>
      </w:r>
      <w:proofErr w:type="spellStart"/>
      <w:r>
        <w:rPr>
          <w:rFonts w:ascii="Cambria" w:hAnsi="Cambria"/>
        </w:rPr>
        <w:t>dell</w:t>
      </w:r>
      <w:proofErr w:type="spellEnd"/>
      <w:r>
        <w:rPr>
          <w:rFonts w:ascii="Cambria" w:hAnsi="Cambria"/>
          <w:rtl/>
        </w:rPr>
        <w:t>’</w:t>
      </w:r>
      <w:r>
        <w:rPr>
          <w:rFonts w:ascii="Cambria" w:hAnsi="Cambria"/>
        </w:rPr>
        <w:t xml:space="preserve">energia, in Mercato Concorrenza Regole, 2/2013, 299 </w:t>
      </w:r>
      <w:proofErr w:type="spellStart"/>
      <w:r>
        <w:rPr>
          <w:rFonts w:ascii="Cambria" w:hAnsi="Cambria"/>
        </w:rPr>
        <w:t>ss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8116" w14:textId="77777777" w:rsidR="0091461F" w:rsidRDefault="009146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1F"/>
    <w:rsid w:val="0069607F"/>
    <w:rsid w:val="0072250A"/>
    <w:rsid w:val="0077493B"/>
    <w:rsid w:val="0091461F"/>
    <w:rsid w:val="009777C1"/>
    <w:rsid w:val="00F00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667E79"/>
  <w15:docId w15:val="{D42345AE-BF10-C648-A65A-9227FAA0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Notaapidipagina">
    <w:name w:val="Nota a piè di pagina"/>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MARIAMENA CICALESE</cp:lastModifiedBy>
  <cp:revision>4</cp:revision>
  <dcterms:created xsi:type="dcterms:W3CDTF">2021-08-09T15:38:00Z</dcterms:created>
  <dcterms:modified xsi:type="dcterms:W3CDTF">2021-08-09T15:51:00Z</dcterms:modified>
</cp:coreProperties>
</file>